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6D24347B" w:rsidR="009C7461" w:rsidRPr="004B0979" w:rsidRDefault="008D557F" w:rsidP="00884322">
      <w:pPr>
        <w:pStyle w:val="Corpodetexto"/>
        <w:tabs>
          <w:tab w:val="left" w:pos="6804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8D557F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1AAD266F" wp14:editId="34E18CC5">
            <wp:simplePos x="0" y="0"/>
            <wp:positionH relativeFrom="margin">
              <wp:posOffset>4543425</wp:posOffset>
            </wp:positionH>
            <wp:positionV relativeFrom="margin">
              <wp:posOffset>-1905</wp:posOffset>
            </wp:positionV>
            <wp:extent cx="1630680" cy="548640"/>
            <wp:effectExtent l="0" t="0" r="7620" b="381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68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505D">
        <w:rPr>
          <w:rFonts w:ascii="Arial" w:hAnsi="Arial" w:cs="Arial"/>
          <w:b/>
          <w:sz w:val="24"/>
          <w:szCs w:val="24"/>
          <w:lang w:val="pt-BR"/>
        </w:rPr>
        <w:t xml:space="preserve">REQUERIMENTO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Nº</w:t>
      </w:r>
      <w:r w:rsidR="007F1905">
        <w:rPr>
          <w:rFonts w:ascii="Arial" w:hAnsi="Arial" w:cs="Arial"/>
          <w:b/>
          <w:sz w:val="24"/>
          <w:szCs w:val="24"/>
          <w:lang w:val="pt-BR"/>
        </w:rPr>
        <w:t xml:space="preserve"> 92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>/2025</w:t>
      </w:r>
      <w:r w:rsidR="009C7461" w:rsidRPr="004B0979">
        <w:rPr>
          <w:rFonts w:ascii="Arial" w:hAnsi="Arial" w:cs="Arial"/>
          <w:noProof/>
          <w:sz w:val="24"/>
          <w:szCs w:val="24"/>
        </w:rPr>
        <w:t xml:space="preserve"> </w:t>
      </w:r>
      <w:r w:rsidR="009C7461" w:rsidRPr="004B0979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884322" w:rsidRPr="004B0979">
        <w:rPr>
          <w:rFonts w:ascii="Arial" w:hAnsi="Arial" w:cs="Arial"/>
          <w:b/>
          <w:sz w:val="24"/>
          <w:szCs w:val="24"/>
          <w:lang w:val="pt-BR"/>
        </w:rPr>
        <w:tab/>
      </w:r>
    </w:p>
    <w:p w14:paraId="6573EB2E" w14:textId="423D525D" w:rsidR="009C7461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4B0979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>A</w:t>
      </w:r>
      <w:r w:rsidRPr="004B0979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442A0F" w:rsidRPr="004B0979">
        <w:rPr>
          <w:rFonts w:ascii="Arial" w:hAnsi="Arial" w:cs="Arial"/>
          <w:b/>
          <w:sz w:val="24"/>
          <w:szCs w:val="24"/>
          <w:lang w:val="pt-BR"/>
        </w:rPr>
        <w:t xml:space="preserve">MARA FORNAZARI URBANO – PT </w:t>
      </w:r>
    </w:p>
    <w:p w14:paraId="458D99EB" w14:textId="44131A8B" w:rsidR="00646D91" w:rsidRPr="004B0979" w:rsidRDefault="00646D9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 EMANUEL VENZO - PL</w:t>
      </w:r>
    </w:p>
    <w:p w14:paraId="76963BBF" w14:textId="77777777" w:rsidR="009C7461" w:rsidRPr="004B0979" w:rsidRDefault="009C7461" w:rsidP="002127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4B0979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764199CC" w:rsidR="009C7461" w:rsidRPr="004B0979" w:rsidRDefault="009C7461" w:rsidP="008D557F">
      <w:pPr>
        <w:pStyle w:val="Corpodetexto"/>
        <w:tabs>
          <w:tab w:val="left" w:pos="6372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8D557F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B0979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9C50EBE" w:rsidR="009C7461" w:rsidRPr="004B0979" w:rsidRDefault="009C7461" w:rsidP="00212711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4B0979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792ECA2E" w14:textId="196A4310" w:rsidR="00442A0F" w:rsidRPr="0081505D" w:rsidRDefault="00442A0F" w:rsidP="005A612D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  <w:r w:rsidRPr="00E93372">
        <w:rPr>
          <w:rFonts w:ascii="Arial" w:hAnsi="Arial" w:cs="Arial"/>
          <w:sz w:val="24"/>
          <w:szCs w:val="24"/>
          <w:lang w:val="pt-BR"/>
        </w:rPr>
        <w:t>A vereadora</w:t>
      </w:r>
      <w:r w:rsidR="00646D91">
        <w:rPr>
          <w:rFonts w:ascii="Arial" w:hAnsi="Arial" w:cs="Arial"/>
          <w:sz w:val="24"/>
          <w:szCs w:val="24"/>
          <w:lang w:val="pt-BR"/>
        </w:rPr>
        <w:t xml:space="preserve"> e vereador</w:t>
      </w:r>
      <w:r w:rsidRPr="00E93372">
        <w:rPr>
          <w:rFonts w:ascii="Arial" w:hAnsi="Arial" w:cs="Arial"/>
          <w:sz w:val="24"/>
          <w:szCs w:val="24"/>
          <w:lang w:val="pt-BR"/>
        </w:rPr>
        <w:t xml:space="preserve"> </w:t>
      </w:r>
      <w:r w:rsidR="009C7461" w:rsidRPr="00E93372">
        <w:rPr>
          <w:rFonts w:ascii="Arial" w:hAnsi="Arial" w:cs="Arial"/>
          <w:sz w:val="24"/>
          <w:szCs w:val="24"/>
          <w:lang w:val="pt-BR"/>
        </w:rPr>
        <w:t xml:space="preserve">que </w:t>
      </w:r>
      <w:proofErr w:type="gramStart"/>
      <w:r w:rsidR="009C7461" w:rsidRPr="00E93372">
        <w:rPr>
          <w:rFonts w:ascii="Arial" w:hAnsi="Arial" w:cs="Arial"/>
          <w:sz w:val="24"/>
          <w:szCs w:val="24"/>
          <w:lang w:val="pt-BR"/>
        </w:rPr>
        <w:t>a presente subscreve</w:t>
      </w:r>
      <w:r w:rsidR="00646D91">
        <w:rPr>
          <w:rFonts w:ascii="Arial" w:hAnsi="Arial" w:cs="Arial"/>
          <w:sz w:val="24"/>
          <w:szCs w:val="24"/>
          <w:lang w:val="pt-BR"/>
        </w:rPr>
        <w:t>m</w:t>
      </w:r>
      <w:proofErr w:type="gramEnd"/>
      <w:r w:rsidR="009C7461" w:rsidRPr="00E93372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81505D">
        <w:rPr>
          <w:rFonts w:ascii="Arial" w:hAnsi="Arial" w:cs="Arial"/>
          <w:b/>
          <w:sz w:val="24"/>
          <w:szCs w:val="24"/>
          <w:u w:val="single"/>
          <w:lang w:val="pt-BR"/>
        </w:rPr>
        <w:t>REQUERER</w:t>
      </w:r>
      <w:r w:rsidR="009C7461" w:rsidRPr="00E93372">
        <w:rPr>
          <w:rFonts w:ascii="Arial" w:hAnsi="Arial" w:cs="Arial"/>
          <w:b/>
          <w:sz w:val="24"/>
          <w:szCs w:val="24"/>
          <w:u w:val="single"/>
          <w:lang w:val="pt-BR"/>
        </w:rPr>
        <w:t>,</w:t>
      </w:r>
      <w:r w:rsidR="009C7461" w:rsidRPr="00E93372">
        <w:rPr>
          <w:rFonts w:ascii="Arial" w:hAnsi="Arial" w:cs="Arial"/>
          <w:sz w:val="24"/>
          <w:szCs w:val="24"/>
          <w:lang w:val="pt-BR"/>
        </w:rPr>
        <w:t xml:space="preserve"> </w:t>
      </w:r>
      <w:r w:rsidR="0081505D">
        <w:rPr>
          <w:rFonts w:ascii="Arial" w:hAnsi="Arial" w:cs="Arial"/>
          <w:sz w:val="24"/>
          <w:szCs w:val="24"/>
          <w:lang w:val="pt-BR"/>
        </w:rPr>
        <w:t xml:space="preserve">a expedição de ofício ao </w:t>
      </w:r>
      <w:r w:rsidR="005A612D" w:rsidRPr="00E93372">
        <w:rPr>
          <w:rFonts w:ascii="Arial" w:hAnsi="Arial" w:cs="Arial"/>
          <w:sz w:val="24"/>
          <w:szCs w:val="24"/>
          <w:lang w:val="pt-BR"/>
        </w:rPr>
        <w:t>Executivo Municipal</w:t>
      </w:r>
      <w:r w:rsidR="00265DE0">
        <w:rPr>
          <w:rFonts w:ascii="Arial" w:hAnsi="Arial" w:cs="Arial"/>
          <w:sz w:val="24"/>
          <w:szCs w:val="24"/>
          <w:lang w:val="pt-BR"/>
        </w:rPr>
        <w:t xml:space="preserve">, </w:t>
      </w:r>
      <w:r w:rsidR="0081505D">
        <w:rPr>
          <w:rFonts w:ascii="Arial" w:hAnsi="Arial" w:cs="Arial"/>
          <w:sz w:val="24"/>
          <w:szCs w:val="24"/>
          <w:lang w:val="pt-BR"/>
        </w:rPr>
        <w:t>para que</w:t>
      </w:r>
      <w:r w:rsidR="0081505D" w:rsidRPr="0081505D">
        <w:rPr>
          <w:rFonts w:ascii="Arial" w:hAnsi="Arial" w:cs="Arial"/>
          <w:sz w:val="24"/>
          <w:szCs w:val="24"/>
          <w:lang w:val="pt-BR"/>
        </w:rPr>
        <w:t xml:space="preserve"> forneça informações detalhadas sobre os critérios adotados em 2025 para a cobrança do Imposto Predial e Territorial Urbano (IPTU), taxa de lixo, taxa de incêndio e taxa de iluminação pública, tanto para imóveis residenciais</w:t>
      </w:r>
      <w:r w:rsidR="00FE2C1D">
        <w:rPr>
          <w:rFonts w:ascii="Arial" w:hAnsi="Arial" w:cs="Arial"/>
          <w:sz w:val="24"/>
          <w:szCs w:val="24"/>
          <w:lang w:val="pt-BR"/>
        </w:rPr>
        <w:t xml:space="preserve">, </w:t>
      </w:r>
      <w:r w:rsidR="0081505D" w:rsidRPr="0081505D">
        <w:rPr>
          <w:rFonts w:ascii="Arial" w:hAnsi="Arial" w:cs="Arial"/>
          <w:sz w:val="24"/>
          <w:szCs w:val="24"/>
          <w:lang w:val="pt-BR"/>
        </w:rPr>
        <w:t>quanto para imóveis convencionais localizados no município.</w:t>
      </w:r>
    </w:p>
    <w:p w14:paraId="3E571023" w14:textId="77777777" w:rsidR="00884322" w:rsidRPr="004B0979" w:rsidRDefault="00884322" w:rsidP="004B0979">
      <w:pPr>
        <w:pStyle w:val="Corpodetexto"/>
        <w:spacing w:line="360" w:lineRule="auto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828FB82" w:rsidR="009C7461" w:rsidRDefault="009C7461" w:rsidP="004B0979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4B0979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09D440C" w14:textId="77777777" w:rsidR="0081505D" w:rsidRDefault="0081505D" w:rsidP="0081505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530398E" w14:textId="74FAB276" w:rsidR="0081505D" w:rsidRPr="0081505D" w:rsidRDefault="0081505D" w:rsidP="0081505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1505D">
        <w:rPr>
          <w:rFonts w:ascii="Arial" w:hAnsi="Arial" w:cs="Arial"/>
          <w:sz w:val="24"/>
          <w:szCs w:val="24"/>
          <w:lang w:eastAsia="pt-BR"/>
        </w:rPr>
        <w:t>A transparência na administração pública é um princípio fundamental para a construção de uma gestão responsável e para o fortalecimento da confiança da população nas decisões tomadas pelo poder público. Quando se trata da cobrança de tributos, como o IPTU e as taxas municipais, é de suma importância que os cidadãos compreendam claramente os critérios utilizados no cálculo dessas obrigações, a fim de evitar questionamentos e garantir que o processo seja justo e equitativo.</w:t>
      </w:r>
    </w:p>
    <w:p w14:paraId="661CD36D" w14:textId="77777777" w:rsidR="0081505D" w:rsidRPr="0081505D" w:rsidRDefault="0081505D" w:rsidP="0081505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1505D">
        <w:rPr>
          <w:rFonts w:ascii="Arial" w:hAnsi="Arial" w:cs="Arial"/>
          <w:sz w:val="24"/>
          <w:szCs w:val="24"/>
          <w:lang w:eastAsia="pt-BR"/>
        </w:rPr>
        <w:t xml:space="preserve">Neste contexto, solicitamos informações detalhadas sobre os critérios específicos adotados em 2025 para a cobrança do IPTU, das taxas de lixo, de incêndio e de iluminação pública, tanto para imóveis convencionais quanto para residenciais. Através deste requerimento, buscamos esclarecer à população os parâmetros utilizados para o cálculo desses tributos, como a valorização dos </w:t>
      </w:r>
      <w:r w:rsidRPr="0081505D">
        <w:rPr>
          <w:rFonts w:ascii="Arial" w:hAnsi="Arial" w:cs="Arial"/>
          <w:sz w:val="24"/>
          <w:szCs w:val="24"/>
          <w:lang w:eastAsia="pt-BR"/>
        </w:rPr>
        <w:lastRenderedPageBreak/>
        <w:t>imóveis, a área construída, as características de cada tipo de imóvel, os serviços prestados e outros elementos pertinentes à determinação dos valores cobrados.</w:t>
      </w:r>
    </w:p>
    <w:p w14:paraId="7AE7EA70" w14:textId="77777777" w:rsidR="0081505D" w:rsidRPr="0081505D" w:rsidRDefault="0081505D" w:rsidP="0081505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1505D">
        <w:rPr>
          <w:rFonts w:ascii="Arial" w:hAnsi="Arial" w:cs="Arial"/>
          <w:sz w:val="24"/>
          <w:szCs w:val="24"/>
          <w:lang w:eastAsia="pt-BR"/>
        </w:rPr>
        <w:t>A divulgação transparente dessas informações não apenas garante a justiça fiscal, mas também assegura que os cidadãos tenham acesso a dados claros e objetivos, o que facilita o entendimento e a aceitação das cobranças realizadas pela administração municipal. Esse processo de esclarecimento é essencial para que a população se sinta mais segura e confiante no cumprimento de suas obrigações tributárias.</w:t>
      </w:r>
    </w:p>
    <w:p w14:paraId="437D501A" w14:textId="3C485F98" w:rsidR="00265DE0" w:rsidRDefault="0081505D" w:rsidP="0081505D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1505D">
        <w:rPr>
          <w:rFonts w:ascii="Arial" w:hAnsi="Arial" w:cs="Arial"/>
          <w:sz w:val="24"/>
          <w:szCs w:val="24"/>
          <w:lang w:eastAsia="pt-BR"/>
        </w:rPr>
        <w:t>Portanto, o presente requerimento visa garantir o direito à informação, assegurar a transparência na cobrança dos tributos e promover uma maior proximidade entre a administração pública e os cidadãos, permitindo um controle social mais eficaz sobre a aplicação dos recursos públicos.</w:t>
      </w:r>
    </w:p>
    <w:p w14:paraId="00A5D95C" w14:textId="1F26A8AE" w:rsidR="009C7461" w:rsidRPr="004B0979" w:rsidRDefault="009C7461" w:rsidP="004B0979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B0979">
        <w:rPr>
          <w:rFonts w:ascii="Arial" w:hAnsi="Arial" w:cs="Arial"/>
          <w:sz w:val="24"/>
          <w:szCs w:val="24"/>
        </w:rPr>
        <w:t>Sala das Sessões da Câmara Municipal de Vereadores de Francisco Beltrão, em 2</w:t>
      </w:r>
      <w:r w:rsidR="004B0979">
        <w:rPr>
          <w:rFonts w:ascii="Arial" w:hAnsi="Arial" w:cs="Arial"/>
          <w:sz w:val="24"/>
          <w:szCs w:val="24"/>
        </w:rPr>
        <w:t>8</w:t>
      </w:r>
      <w:r w:rsidRPr="004B0979">
        <w:rPr>
          <w:rFonts w:ascii="Arial" w:hAnsi="Arial" w:cs="Arial"/>
          <w:sz w:val="24"/>
          <w:szCs w:val="24"/>
        </w:rPr>
        <w:t xml:space="preserve"> de fevereiro de 2025.</w:t>
      </w:r>
    </w:p>
    <w:p w14:paraId="39D9D64D" w14:textId="77777777" w:rsidR="009C7461" w:rsidRPr="00212711" w:rsidRDefault="009C7461" w:rsidP="00CB56EB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4FE13637" w14:textId="2A15191B" w:rsidR="004B0979" w:rsidRDefault="004B0979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MARA FORNAZARI URBANO</w:t>
      </w:r>
    </w:p>
    <w:p w14:paraId="60709C72" w14:textId="2B2DA437" w:rsidR="00646D91" w:rsidRDefault="009C7461" w:rsidP="00646D9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  <w:r w:rsidR="004B0979">
        <w:rPr>
          <w:rFonts w:ascii="Arial" w:hAnsi="Arial" w:cs="Arial"/>
          <w:b/>
          <w:sz w:val="22"/>
          <w:szCs w:val="22"/>
        </w:rPr>
        <w:t>A E PROCURADORA DAS MULHERES</w:t>
      </w:r>
    </w:p>
    <w:p w14:paraId="1101AB86" w14:textId="081DE97B" w:rsidR="00646D91" w:rsidRDefault="00646D91" w:rsidP="00646D9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E92D731" w14:textId="6710BAEE" w:rsidR="00646D91" w:rsidRDefault="00646D91" w:rsidP="00646D9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EMANUEL VENZO </w:t>
      </w:r>
    </w:p>
    <w:p w14:paraId="07E03540" w14:textId="4F096C60" w:rsidR="00646D91" w:rsidRPr="00646D91" w:rsidRDefault="00646D91" w:rsidP="00646D9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p w14:paraId="7B02D27C" w14:textId="77777777" w:rsidR="00C10AE7" w:rsidRPr="00212711" w:rsidRDefault="00C10AE7" w:rsidP="00212711">
      <w:pPr>
        <w:spacing w:line="360" w:lineRule="auto"/>
        <w:rPr>
          <w:sz w:val="22"/>
          <w:szCs w:val="22"/>
        </w:rPr>
      </w:pPr>
    </w:p>
    <w:sectPr w:rsidR="00C10AE7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F190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F190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6CE40562">
          <wp:simplePos x="0" y="0"/>
          <wp:positionH relativeFrom="margin">
            <wp:posOffset>-1095375</wp:posOffset>
          </wp:positionH>
          <wp:positionV relativeFrom="margin">
            <wp:posOffset>-885825</wp:posOffset>
          </wp:positionV>
          <wp:extent cx="705612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05612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F190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967AF"/>
    <w:multiLevelType w:val="hybridMultilevel"/>
    <w:tmpl w:val="E90E73C2"/>
    <w:lvl w:ilvl="0" w:tplc="1F1E3D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1"/>
  </w:num>
  <w:num w:numId="2" w16cid:durableId="1032996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212711"/>
    <w:rsid w:val="00265DE0"/>
    <w:rsid w:val="004364FB"/>
    <w:rsid w:val="00442A0F"/>
    <w:rsid w:val="004B0979"/>
    <w:rsid w:val="005A612D"/>
    <w:rsid w:val="00646D91"/>
    <w:rsid w:val="0076078C"/>
    <w:rsid w:val="007F1905"/>
    <w:rsid w:val="0081505D"/>
    <w:rsid w:val="008631A3"/>
    <w:rsid w:val="00884322"/>
    <w:rsid w:val="008D557F"/>
    <w:rsid w:val="009326C8"/>
    <w:rsid w:val="009C7461"/>
    <w:rsid w:val="00AF160A"/>
    <w:rsid w:val="00B81BC1"/>
    <w:rsid w:val="00C10AE7"/>
    <w:rsid w:val="00CB56EB"/>
    <w:rsid w:val="00D22642"/>
    <w:rsid w:val="00E373E8"/>
    <w:rsid w:val="00E93372"/>
    <w:rsid w:val="00F02608"/>
    <w:rsid w:val="00FE2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265D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416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6</cp:revision>
  <cp:lastPrinted>2025-03-07T13:47:00Z</cp:lastPrinted>
  <dcterms:created xsi:type="dcterms:W3CDTF">2025-02-28T17:40:00Z</dcterms:created>
  <dcterms:modified xsi:type="dcterms:W3CDTF">2025-03-10T21:10:00Z</dcterms:modified>
</cp:coreProperties>
</file>