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51FE9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nº240/1961</w:t>
      </w:r>
    </w:p>
    <w:p w:rsidR="00A51FE9" w:rsidRDefault="00A51FE9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Modifica a cobrança de imposto de licença sobe veículos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O imposto de licença com referência a veículos, Lei n</w:t>
      </w:r>
      <w:r>
        <w:rPr>
          <w:rFonts w:ascii="Arial" w:hAnsi="Arial" w:cs="Arial"/>
          <w:sz w:val="26"/>
          <w:szCs w:val="24"/>
        </w:rPr>
        <w:t>º139 de 21/10/55, página 172, passa a ser cobrado na tabela seguinte: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1</w:t>
      </w:r>
      <w:proofErr w:type="gramEnd"/>
      <w:r>
        <w:rPr>
          <w:rFonts w:ascii="Arial" w:hAnsi="Arial" w:cs="Arial"/>
          <w:sz w:val="26"/>
          <w:szCs w:val="24"/>
        </w:rPr>
        <w:t>) auto-ônibus – Cr$ 500,00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>) auto-caminhão de mais de uma tonelada, particular- Cr$ 350,00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3</w:t>
      </w:r>
      <w:proofErr w:type="gramEnd"/>
      <w:r>
        <w:rPr>
          <w:rFonts w:ascii="Arial" w:hAnsi="Arial" w:cs="Arial"/>
          <w:sz w:val="26"/>
          <w:szCs w:val="24"/>
        </w:rPr>
        <w:t>) auto-caminhões de mais de uma tonelada, de aluguel – Cr$ 450,00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4</w:t>
      </w:r>
      <w:proofErr w:type="gramEnd"/>
      <w:r>
        <w:rPr>
          <w:rFonts w:ascii="Arial" w:hAnsi="Arial" w:cs="Arial"/>
          <w:sz w:val="26"/>
          <w:szCs w:val="24"/>
        </w:rPr>
        <w:t>) automóveis ou caminhões até uma tonelada, de aluguel particular – Cr$ 350,00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5</w:t>
      </w:r>
      <w:proofErr w:type="gramEnd"/>
      <w:r>
        <w:rPr>
          <w:rFonts w:ascii="Arial" w:hAnsi="Arial" w:cs="Arial"/>
          <w:sz w:val="26"/>
          <w:szCs w:val="24"/>
        </w:rPr>
        <w:t>) veículos de tração animal, para cargas ou passageiros – Cr$ 250,00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</w:r>
      <w:proofErr w:type="gramStart"/>
      <w:r>
        <w:rPr>
          <w:rFonts w:ascii="Arial" w:hAnsi="Arial" w:cs="Arial"/>
          <w:sz w:val="26"/>
          <w:szCs w:val="24"/>
        </w:rPr>
        <w:t>6</w:t>
      </w:r>
      <w:proofErr w:type="gramEnd"/>
      <w:r>
        <w:rPr>
          <w:rFonts w:ascii="Arial" w:hAnsi="Arial" w:cs="Arial"/>
          <w:sz w:val="26"/>
          <w:szCs w:val="24"/>
        </w:rPr>
        <w:t>) motocicletas particulares ou de aluguel, por ano – Cr$ 200,00.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>
        <w:rPr>
          <w:rFonts w:ascii="Arial" w:hAnsi="Arial" w:cs="Arial"/>
          <w:sz w:val="26"/>
          <w:szCs w:val="24"/>
        </w:rPr>
        <w:t>Revogadas as disposições em contrário, esta lei entrará em vigor a partir de 1º de janeiro de 1962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5E1258"/>
    <w:rsid w:val="00A51FE9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2014-06-23T11:15:00Z</dcterms:created>
  <dcterms:modified xsi:type="dcterms:W3CDTF">2014-06-23T11:25:00Z</dcterms:modified>
</cp:coreProperties>
</file>