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74FA6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30</w:t>
      </w:r>
      <w:r w:rsidR="003C1A00">
        <w:rPr>
          <w:rFonts w:ascii="Arial" w:hAnsi="Arial" w:cs="Arial"/>
          <w:b/>
          <w:sz w:val="24"/>
          <w:szCs w:val="24"/>
          <w:lang w:val="pt-BR"/>
        </w:rPr>
        <w:t>5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3C1A00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Modifica dispositivos da Lei nº80, de 20/10/1952 (Estatutos dos funcionários Públicos Municipais).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 w:rsidR="00374FA6">
        <w:rPr>
          <w:rFonts w:ascii="Arial" w:hAnsi="Arial" w:cs="Arial"/>
          <w:sz w:val="24"/>
          <w:szCs w:val="24"/>
          <w:lang w:val="pt-BR"/>
        </w:rPr>
        <w:t>representantes decret</w:t>
      </w:r>
      <w:r>
        <w:rPr>
          <w:rFonts w:ascii="Arial" w:hAnsi="Arial" w:cs="Arial"/>
          <w:sz w:val="24"/>
          <w:szCs w:val="24"/>
          <w:lang w:val="pt-BR"/>
        </w:rPr>
        <w:t>ou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5D71EB" w:rsidRDefault="005D19F8" w:rsidP="00374FA6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C1A00">
        <w:rPr>
          <w:rFonts w:ascii="Arial" w:hAnsi="Arial" w:cs="Arial"/>
          <w:sz w:val="24"/>
          <w:szCs w:val="24"/>
          <w:lang w:val="pt-BR"/>
        </w:rPr>
        <w:t>O art. 150, da Lei nº 80, de 20 de outubro de 1952, passa a ter a seguinte redação:</w:t>
      </w:r>
    </w:p>
    <w:p w:rsidR="003C1A00" w:rsidRDefault="003C1A00" w:rsidP="00374FA6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“Contar-se-á para efeito de aposentadoria, todo o tempo permitido pelo art. 148, da Lei nº80 de 20/10/1952, ao funcionário que obtiver licença para tratamento de saúde.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3C1A00">
        <w:rPr>
          <w:rFonts w:ascii="Arial" w:hAnsi="Arial" w:cs="Arial"/>
          <w:sz w:val="24"/>
          <w:szCs w:val="24"/>
          <w:lang w:val="pt-BR"/>
        </w:rPr>
        <w:t>Ao art.154, da Lei nº 80, de 20 de outubro de 1952 acrescentar-se á o seguinte parágrafo:</w:t>
      </w:r>
    </w:p>
    <w:p w:rsidR="003C1A00" w:rsidRDefault="003C1A00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Parágrafo único- O funcionário que contar mais de vinte e cinco (25) anos de efetivo exercício e estiver filiado como segurado de qualquer Instituto de Previdência terá direito a percepção do pagamento ou remuneração integral do cargo ou função que estiver ocupando, inclusive, os adicionais, salário-família e outras vantagens de lei a que tiver direito, com</w:t>
      </w:r>
      <w:proofErr w:type="gramStart"/>
      <w:r>
        <w:rPr>
          <w:rFonts w:ascii="Arial" w:hAnsi="Arial" w:cs="Arial"/>
          <w:sz w:val="24"/>
          <w:szCs w:val="24"/>
          <w:lang w:val="pt-BR"/>
        </w:rPr>
        <w:t xml:space="preserve">  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a integralização por parte da Prefeitura da diferença, se houver, no vencimento ou remuneração do que por recebido com benefícios do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I.A.P.S.</w:t>
      </w:r>
      <w:proofErr w:type="spellEnd"/>
      <w:r>
        <w:rPr>
          <w:rFonts w:ascii="Arial" w:hAnsi="Arial" w:cs="Arial"/>
          <w:sz w:val="24"/>
          <w:szCs w:val="24"/>
          <w:lang w:val="pt-BR"/>
        </w:rPr>
        <w:t>”</w:t>
      </w:r>
    </w:p>
    <w:p w:rsidR="00B74A72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F37AD9">
        <w:rPr>
          <w:rFonts w:ascii="Arial" w:hAnsi="Arial" w:cs="Arial"/>
          <w:b/>
          <w:sz w:val="24"/>
          <w:szCs w:val="24"/>
          <w:lang w:val="pt-BR"/>
        </w:rPr>
        <w:t>-</w:t>
      </w:r>
      <w:r w:rsidR="00B74A7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74A72">
        <w:rPr>
          <w:rFonts w:ascii="Arial" w:hAnsi="Arial" w:cs="Arial"/>
          <w:sz w:val="24"/>
          <w:szCs w:val="24"/>
          <w:lang w:val="pt-BR"/>
        </w:rPr>
        <w:t>O art. 157, da Lei nº 80, de 20 de outubro de 1952, passa a ter a seguinte redação:</w:t>
      </w:r>
    </w:p>
    <w:p w:rsidR="00B74A72" w:rsidRDefault="00B74A72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“O funcionário atacado de tuberculose ativa, alienação mental, neoplasia maligna, cegueira, lepra, paralisia e cardiopatia grave, será compulsoriamente licenciado com vencimento ou remuneração integral.</w:t>
      </w:r>
    </w:p>
    <w:p w:rsidR="00B74A72" w:rsidRDefault="00B74A72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Parágrafo único- Os funcionários inscritos como segurados do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I.A.P.S.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, perceberão as diferenças que forem devidas apuradas na diferença existente na dotação do cargo que estiver ocupando e o percebido como benefício do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pt-BR"/>
        </w:rPr>
        <w:t>I.</w:t>
      </w:r>
      <w:proofErr w:type="gramEnd"/>
      <w:r>
        <w:rPr>
          <w:rFonts w:ascii="Arial" w:hAnsi="Arial" w:cs="Arial"/>
          <w:sz w:val="24"/>
          <w:szCs w:val="24"/>
          <w:lang w:val="pt-BR"/>
        </w:rPr>
        <w:t>AP.S.</w:t>
      </w:r>
      <w:proofErr w:type="spellEnd"/>
      <w:r>
        <w:rPr>
          <w:rFonts w:ascii="Arial" w:hAnsi="Arial" w:cs="Arial"/>
          <w:sz w:val="24"/>
          <w:szCs w:val="24"/>
          <w:lang w:val="pt-BR"/>
        </w:rPr>
        <w:t>.</w:t>
      </w:r>
    </w:p>
    <w:p w:rsidR="00B74A72" w:rsidRDefault="00B74A72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4º- </w:t>
      </w:r>
      <w:r>
        <w:rPr>
          <w:rFonts w:ascii="Arial" w:hAnsi="Arial" w:cs="Arial"/>
          <w:sz w:val="24"/>
          <w:szCs w:val="24"/>
          <w:lang w:val="pt-BR"/>
        </w:rPr>
        <w:t xml:space="preserve">Os beneficiários desta lei terão direito às mesmas vantagens dos funcionários da ativa, toda vez que for procedida </w:t>
      </w:r>
      <w:proofErr w:type="gramStart"/>
      <w:r>
        <w:rPr>
          <w:rFonts w:ascii="Arial" w:hAnsi="Arial" w:cs="Arial"/>
          <w:sz w:val="24"/>
          <w:szCs w:val="24"/>
          <w:lang w:val="pt-BR"/>
        </w:rPr>
        <w:t>a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revisão do vencimento ou remuneração, inclusive salário-família, abono-família, abono por tempo de serviço ou outras vantagens determinadas em lei.</w:t>
      </w:r>
    </w:p>
    <w:p w:rsidR="000B6346" w:rsidRDefault="00B74A72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5º-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37348A">
        <w:rPr>
          <w:rFonts w:ascii="Arial" w:hAnsi="Arial" w:cs="Arial"/>
          <w:sz w:val="24"/>
          <w:szCs w:val="24"/>
          <w:lang w:val="pt-BR"/>
        </w:rPr>
        <w:t>12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348A"/>
    <w:rsid w:val="00374FA6"/>
    <w:rsid w:val="003C1A00"/>
    <w:rsid w:val="00403BCB"/>
    <w:rsid w:val="005A742B"/>
    <w:rsid w:val="005D19F8"/>
    <w:rsid w:val="005D71EB"/>
    <w:rsid w:val="00643F5C"/>
    <w:rsid w:val="008A78E7"/>
    <w:rsid w:val="008E26B4"/>
    <w:rsid w:val="008F1E52"/>
    <w:rsid w:val="00A07303"/>
    <w:rsid w:val="00A22B66"/>
    <w:rsid w:val="00AF099C"/>
    <w:rsid w:val="00B74A72"/>
    <w:rsid w:val="00C03071"/>
    <w:rsid w:val="00C37721"/>
    <w:rsid w:val="00C472AF"/>
    <w:rsid w:val="00C4730C"/>
    <w:rsid w:val="00CC2E3E"/>
    <w:rsid w:val="00CD6654"/>
    <w:rsid w:val="00DA256A"/>
    <w:rsid w:val="00DD7E82"/>
    <w:rsid w:val="00E301EC"/>
    <w:rsid w:val="00E611D9"/>
    <w:rsid w:val="00E816E5"/>
    <w:rsid w:val="00F37AD9"/>
    <w:rsid w:val="00F970AD"/>
    <w:rsid w:val="00FC0742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2014-07-01T12:34:00Z</dcterms:created>
  <dcterms:modified xsi:type="dcterms:W3CDTF">2014-07-01T12:34:00Z</dcterms:modified>
</cp:coreProperties>
</file>