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1B4" w:rsidRPr="00A07134" w:rsidRDefault="006E6A45" w:rsidP="00A07134">
      <w:pPr>
        <w:spacing w:after="160" w:line="259" w:lineRule="auto"/>
        <w:jc w:val="center"/>
        <w:rPr>
          <w:rFonts w:eastAsiaTheme="minorHAnsi"/>
          <w:b/>
          <w:sz w:val="32"/>
          <w:szCs w:val="40"/>
          <w:lang w:eastAsia="en-US"/>
        </w:rPr>
      </w:pPr>
      <w:r>
        <w:rPr>
          <w:rFonts w:eastAsiaTheme="minorHAnsi"/>
          <w:b/>
          <w:sz w:val="32"/>
          <w:szCs w:val="40"/>
          <w:lang w:eastAsia="en-US"/>
        </w:rPr>
        <w:t>PROJETO DE LEI Nº          /2026</w:t>
      </w:r>
    </w:p>
    <w:p w:rsidR="000011B4" w:rsidRPr="00A07134" w:rsidRDefault="000011B4" w:rsidP="00A07134">
      <w:pPr>
        <w:spacing w:after="160" w:line="259" w:lineRule="auto"/>
        <w:jc w:val="right"/>
        <w:rPr>
          <w:rFonts w:eastAsiaTheme="minorHAnsi"/>
          <w:sz w:val="14"/>
          <w:szCs w:val="20"/>
          <w:lang w:eastAsia="en-US"/>
        </w:rPr>
      </w:pPr>
      <w:r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</w:t>
      </w:r>
      <w:r w:rsidR="00E86AAA" w:rsidRPr="00A07134">
        <w:rPr>
          <w:rFonts w:eastAsiaTheme="minorHAnsi"/>
          <w:sz w:val="16"/>
          <w:szCs w:val="22"/>
          <w:lang w:eastAsia="en-US"/>
        </w:rPr>
        <w:t xml:space="preserve">                                                                        </w:t>
      </w:r>
      <w:r w:rsidR="00A07134" w:rsidRPr="00A07134">
        <w:rPr>
          <w:rFonts w:eastAsiaTheme="minorHAnsi"/>
          <w:sz w:val="16"/>
          <w:szCs w:val="22"/>
          <w:lang w:eastAsia="en-US"/>
        </w:rPr>
        <w:t xml:space="preserve"> Autor</w:t>
      </w:r>
      <w:r w:rsidRPr="00A07134">
        <w:rPr>
          <w:rFonts w:eastAsiaTheme="minorHAnsi"/>
          <w:sz w:val="16"/>
          <w:szCs w:val="22"/>
          <w:lang w:eastAsia="en-US"/>
        </w:rPr>
        <w:t xml:space="preserve">: </w:t>
      </w:r>
      <w:r w:rsidR="00971996">
        <w:rPr>
          <w:rFonts w:eastAsiaTheme="minorHAnsi"/>
          <w:sz w:val="16"/>
          <w:szCs w:val="22"/>
          <w:lang w:eastAsia="en-US"/>
        </w:rPr>
        <w:t>Amaro Luiz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4227"/>
      </w:tblGrid>
      <w:tr w:rsidR="00971996" w:rsidRPr="000F188F" w:rsidTr="00E07473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F188F" w:rsidRDefault="00971996" w:rsidP="00E07473">
            <w:pPr>
              <w:jc w:val="both"/>
              <w:rPr>
                <w:sz w:val="36"/>
                <w:szCs w:val="36"/>
              </w:rPr>
            </w:pPr>
            <w:r w:rsidRPr="000F188F">
              <w:rPr>
                <w:sz w:val="36"/>
                <w:szCs w:val="36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1996" w:rsidRPr="00066E68" w:rsidRDefault="00066E68" w:rsidP="00B4058C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066E68">
              <w:rPr>
                <w:b/>
                <w:bCs/>
                <w:sz w:val="28"/>
                <w:szCs w:val="28"/>
              </w:rPr>
              <w:t>"</w:t>
            </w:r>
            <w:r w:rsidR="00DD7E55" w:rsidRPr="00DD7E55">
              <w:rPr>
                <w:b/>
                <w:bCs/>
                <w:sz w:val="28"/>
                <w:szCs w:val="28"/>
              </w:rPr>
              <w:t xml:space="preserve">Dispõe sobre a obrigatoriedade de instalação de coletores apropriados para descarte de materiais </w:t>
            </w:r>
            <w:proofErr w:type="spellStart"/>
            <w:r w:rsidR="00DD7E55" w:rsidRPr="00DD7E55">
              <w:rPr>
                <w:b/>
                <w:bCs/>
                <w:sz w:val="28"/>
                <w:szCs w:val="28"/>
              </w:rPr>
              <w:t>perfurocortantes</w:t>
            </w:r>
            <w:proofErr w:type="spellEnd"/>
            <w:r w:rsidR="00DD7E55" w:rsidRPr="00DD7E55">
              <w:rPr>
                <w:b/>
                <w:bCs/>
                <w:sz w:val="28"/>
                <w:szCs w:val="28"/>
              </w:rPr>
              <w:t xml:space="preserve"> e canetas de insulina no município de Macaé e dá outras providências.</w:t>
            </w:r>
            <w:r w:rsidRPr="00066E68">
              <w:rPr>
                <w:b/>
                <w:bCs/>
                <w:sz w:val="28"/>
                <w:szCs w:val="28"/>
              </w:rPr>
              <w:t>"</w:t>
            </w:r>
          </w:p>
        </w:tc>
      </w:tr>
    </w:tbl>
    <w:p w:rsidR="000F188F" w:rsidRPr="000F188F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  <w:sz w:val="36"/>
          <w:szCs w:val="36"/>
        </w:rPr>
      </w:pPr>
      <w:r w:rsidRPr="000F188F">
        <w:rPr>
          <w:color w:val="000000"/>
        </w:rPr>
        <w:t xml:space="preserve"> A </w:t>
      </w:r>
      <w:r>
        <w:rPr>
          <w:color w:val="000000"/>
        </w:rPr>
        <w:t>Câmara Municipal Macaé</w:t>
      </w:r>
      <w:r w:rsidRPr="000F188F">
        <w:rPr>
          <w:color w:val="000000"/>
        </w:rPr>
        <w:t xml:space="preserve"> aprova e eu sanciono a seguinte Lei:</w:t>
      </w:r>
    </w:p>
    <w:p w:rsidR="00DD7E55" w:rsidRDefault="00971996" w:rsidP="00971996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1º </w:t>
      </w:r>
      <w:r w:rsidR="00DD7E55" w:rsidRPr="00DD7E55">
        <w:rPr>
          <w:color w:val="000000"/>
        </w:rPr>
        <w:t xml:space="preserve">Fica obrigatória a instalação de coletores apropriados para o descarte seguro de materiais </w:t>
      </w:r>
      <w:proofErr w:type="spellStart"/>
      <w:r w:rsidR="00DD7E55" w:rsidRPr="00DD7E55">
        <w:rPr>
          <w:color w:val="000000"/>
        </w:rPr>
        <w:t>perfurocortantes</w:t>
      </w:r>
      <w:proofErr w:type="spellEnd"/>
      <w:r w:rsidR="00DD7E55" w:rsidRPr="00DD7E55">
        <w:rPr>
          <w:color w:val="000000"/>
        </w:rPr>
        <w:t xml:space="preserve"> e canetas de insulina no âmbito do município de Macaé.</w:t>
      </w:r>
    </w:p>
    <w:p w:rsidR="00DD7E55" w:rsidRPr="00DD7E55" w:rsidRDefault="00971996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0F188F">
        <w:rPr>
          <w:color w:val="000000"/>
        </w:rPr>
        <w:t xml:space="preserve">Art. 2º </w:t>
      </w:r>
      <w:r w:rsidR="00DD7E55" w:rsidRPr="00DD7E55">
        <w:rPr>
          <w:color w:val="000000"/>
        </w:rPr>
        <w:t xml:space="preserve">Para os fins desta Lei, consideram-se materiais </w:t>
      </w:r>
      <w:proofErr w:type="spellStart"/>
      <w:r w:rsidR="00DD7E55" w:rsidRPr="00DD7E55">
        <w:rPr>
          <w:color w:val="000000"/>
        </w:rPr>
        <w:t>perfurocortantes:</w:t>
      </w:r>
      <w:proofErr w:type="spellEnd"/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proofErr w:type="spellStart"/>
      <w:r w:rsidRPr="00DD7E55">
        <w:rPr>
          <w:color w:val="000000"/>
        </w:rPr>
        <w:t>I</w:t>
      </w:r>
      <w:proofErr w:type="spellEnd"/>
      <w:r w:rsidRPr="00DD7E55">
        <w:rPr>
          <w:color w:val="000000"/>
        </w:rPr>
        <w:t xml:space="preserve"> – </w:t>
      </w:r>
      <w:r>
        <w:rPr>
          <w:color w:val="000000"/>
        </w:rPr>
        <w:t>A</w:t>
      </w:r>
      <w:r w:rsidRPr="00DD7E55">
        <w:rPr>
          <w:color w:val="000000"/>
        </w:rPr>
        <w:t>gulhas;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II – </w:t>
      </w:r>
      <w:r>
        <w:rPr>
          <w:color w:val="000000"/>
        </w:rPr>
        <w:t>S</w:t>
      </w:r>
      <w:r w:rsidRPr="00DD7E55">
        <w:rPr>
          <w:color w:val="000000"/>
        </w:rPr>
        <w:t>eringas;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III – </w:t>
      </w:r>
      <w:r>
        <w:rPr>
          <w:color w:val="000000"/>
        </w:rPr>
        <w:t>L</w:t>
      </w:r>
      <w:r w:rsidRPr="00DD7E55">
        <w:rPr>
          <w:color w:val="000000"/>
        </w:rPr>
        <w:t>ancetas;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IV – </w:t>
      </w:r>
      <w:r>
        <w:rPr>
          <w:color w:val="000000"/>
        </w:rPr>
        <w:t>A</w:t>
      </w:r>
      <w:r w:rsidRPr="00DD7E55">
        <w:rPr>
          <w:color w:val="000000"/>
        </w:rPr>
        <w:t>mpolas de vidro;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V – </w:t>
      </w:r>
      <w:r>
        <w:rPr>
          <w:color w:val="000000"/>
        </w:rPr>
        <w:t>C</w:t>
      </w:r>
      <w:r w:rsidRPr="00DD7E55">
        <w:rPr>
          <w:color w:val="000000"/>
        </w:rPr>
        <w:t>anetas de aplicação de insulina e dispositivos similares;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VI – </w:t>
      </w:r>
      <w:r>
        <w:rPr>
          <w:color w:val="000000"/>
        </w:rPr>
        <w:t>O</w:t>
      </w:r>
      <w:r w:rsidRPr="00DD7E55">
        <w:rPr>
          <w:color w:val="000000"/>
        </w:rPr>
        <w:t>utros objetos que possam perfurar ou cortar e oferecer risco biológico.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DD7E55" w:rsidRPr="00DD7E55" w:rsidRDefault="00624C6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624C65">
        <w:rPr>
          <w:color w:val="000000"/>
        </w:rPr>
        <w:t>Art.</w:t>
      </w:r>
      <w:r w:rsidR="00415CCE">
        <w:rPr>
          <w:color w:val="000000"/>
        </w:rPr>
        <w:t xml:space="preserve"> 3º</w:t>
      </w:r>
      <w:r w:rsidRPr="00624C65">
        <w:rPr>
          <w:color w:val="000000"/>
        </w:rPr>
        <w:t xml:space="preserve"> </w:t>
      </w:r>
      <w:r w:rsidR="00DD7E55" w:rsidRPr="00DD7E55">
        <w:rPr>
          <w:color w:val="000000"/>
        </w:rPr>
        <w:t>A obrigatoriedade prevista nesta Lei aplica-se aos seguintes locais: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 – </w:t>
      </w:r>
      <w:r>
        <w:rPr>
          <w:color w:val="000000"/>
        </w:rPr>
        <w:t>E</w:t>
      </w:r>
      <w:r w:rsidRPr="00DD7E55">
        <w:rPr>
          <w:color w:val="000000"/>
        </w:rPr>
        <w:t>stabelecimentos públicos;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II – </w:t>
      </w:r>
      <w:r>
        <w:rPr>
          <w:color w:val="000000"/>
        </w:rPr>
        <w:t>E</w:t>
      </w:r>
      <w:r w:rsidRPr="00DD7E55">
        <w:rPr>
          <w:color w:val="000000"/>
        </w:rPr>
        <w:t>stabelecimentos privados;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III – </w:t>
      </w:r>
      <w:r>
        <w:rPr>
          <w:color w:val="000000"/>
        </w:rPr>
        <w:t>C</w:t>
      </w:r>
      <w:r w:rsidRPr="00DD7E55">
        <w:rPr>
          <w:color w:val="000000"/>
        </w:rPr>
        <w:t>ondomínios residenciais e comerciais;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IV – </w:t>
      </w:r>
      <w:r>
        <w:rPr>
          <w:color w:val="000000"/>
        </w:rPr>
        <w:t>U</w:t>
      </w:r>
      <w:r w:rsidRPr="00DD7E55">
        <w:rPr>
          <w:color w:val="000000"/>
        </w:rPr>
        <w:t>nidades e estabelecimentos de saúde, como hospitais, clínicas e laboratórios;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lastRenderedPageBreak/>
        <w:t xml:space="preserve">V – </w:t>
      </w:r>
      <w:r>
        <w:rPr>
          <w:color w:val="000000"/>
        </w:rPr>
        <w:t>F</w:t>
      </w:r>
      <w:r w:rsidRPr="00DD7E55">
        <w:rPr>
          <w:color w:val="000000"/>
        </w:rPr>
        <w:t>armácias e drogarias</w:t>
      </w:r>
      <w:r>
        <w:rPr>
          <w:color w:val="000000"/>
        </w:rPr>
        <w:t>.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DD7E55" w:rsidRPr="00DD7E55" w:rsidRDefault="00FD2BD1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 xml:space="preserve">Art. 4º </w:t>
      </w:r>
      <w:r w:rsidR="00DD7E55" w:rsidRPr="00DD7E55">
        <w:rPr>
          <w:color w:val="000000"/>
        </w:rPr>
        <w:t>Os coletores deverão: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 – </w:t>
      </w:r>
      <w:r>
        <w:rPr>
          <w:color w:val="000000"/>
        </w:rPr>
        <w:t>S</w:t>
      </w:r>
      <w:r w:rsidRPr="00DD7E55">
        <w:rPr>
          <w:color w:val="000000"/>
        </w:rPr>
        <w:t>er resistentes a perfurações e vazamentos;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II – </w:t>
      </w:r>
      <w:r>
        <w:rPr>
          <w:color w:val="000000"/>
        </w:rPr>
        <w:t>P</w:t>
      </w:r>
      <w:r w:rsidRPr="00DD7E55">
        <w:rPr>
          <w:color w:val="000000"/>
        </w:rPr>
        <w:t>ossuir identificação clara quanto ao tipo de resíduo;</w:t>
      </w:r>
    </w:p>
    <w:p w:rsidR="00DD7E55" w:rsidRP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III – </w:t>
      </w:r>
      <w:r>
        <w:rPr>
          <w:color w:val="000000"/>
        </w:rPr>
        <w:t>E</w:t>
      </w:r>
      <w:r w:rsidRPr="00DD7E55">
        <w:rPr>
          <w:color w:val="000000"/>
        </w:rPr>
        <w:t>star posicionados em locais de fácil acesso e visibilidade;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DD7E55">
        <w:rPr>
          <w:color w:val="000000"/>
        </w:rPr>
        <w:t xml:space="preserve">IV – </w:t>
      </w:r>
      <w:r>
        <w:rPr>
          <w:color w:val="000000"/>
        </w:rPr>
        <w:t>S</w:t>
      </w:r>
      <w:r w:rsidRPr="00DD7E55">
        <w:rPr>
          <w:color w:val="000000"/>
        </w:rPr>
        <w:t>eguir as normas sanitárias e ambientais vigentes.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066E68" w:rsidRPr="00066E68" w:rsidRDefault="00066E68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5</w:t>
      </w:r>
      <w:r w:rsidRPr="000F188F">
        <w:rPr>
          <w:color w:val="000000"/>
        </w:rPr>
        <w:t>º</w:t>
      </w:r>
      <w:r>
        <w:rPr>
          <w:color w:val="000000"/>
        </w:rPr>
        <w:t xml:space="preserve"> </w:t>
      </w:r>
      <w:r w:rsidR="00DD7E55" w:rsidRPr="00DD7E55">
        <w:rPr>
          <w:color w:val="000000"/>
        </w:rPr>
        <w:t>Os responsáveis pelos locais mencionados no Art. 3º deverão garantir a destinação final ambientalmente adequada dos resíduos coletados, conforme legislação vigente e normas dos órgãos competentes.</w:t>
      </w:r>
    </w:p>
    <w:p w:rsidR="00DD7E55" w:rsidRDefault="00DD7E55" w:rsidP="00F85C62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F85C62" w:rsidRDefault="004021EA" w:rsidP="00F85C62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6</w:t>
      </w:r>
      <w:r w:rsidRPr="000F188F">
        <w:rPr>
          <w:color w:val="000000"/>
        </w:rPr>
        <w:t>º</w:t>
      </w:r>
      <w:r>
        <w:rPr>
          <w:color w:val="000000"/>
        </w:rPr>
        <w:t xml:space="preserve"> </w:t>
      </w:r>
      <w:r w:rsidR="00DD7E55" w:rsidRPr="00DD7E55">
        <w:rPr>
          <w:color w:val="000000"/>
        </w:rPr>
        <w:t>O Poder Executivo poderá firmar parcerias com empresas especializadas para a coleta, transporte e destinação final dos materiais.</w:t>
      </w:r>
    </w:p>
    <w:p w:rsidR="00DD7E55" w:rsidRDefault="00DD7E55" w:rsidP="00FD2BD1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FD2BD1" w:rsidRDefault="00FD2BD1" w:rsidP="00FD2BD1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 w:rsidRPr="00FD2BD1">
        <w:rPr>
          <w:color w:val="000000"/>
        </w:rPr>
        <w:t xml:space="preserve">Art. 7º </w:t>
      </w:r>
      <w:r w:rsidR="00DD7E55" w:rsidRPr="00DD7E55">
        <w:rPr>
          <w:color w:val="000000"/>
        </w:rPr>
        <w:t>O Poder Executivo regulamentará esta Lei no prazo de 90 (noventa) dias, definindo critérios técnicos, prazos de adequação e valores de penalidade.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DD7E55" w:rsidRDefault="003255ED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>Art. 8</w:t>
      </w:r>
      <w:r w:rsidRPr="00FD2BD1">
        <w:rPr>
          <w:color w:val="000000"/>
        </w:rPr>
        <w:t>º</w:t>
      </w:r>
      <w:r>
        <w:rPr>
          <w:color w:val="000000"/>
        </w:rPr>
        <w:t xml:space="preserve"> </w:t>
      </w:r>
      <w:r w:rsidR="00DD7E55" w:rsidRPr="00DD7E55">
        <w:rPr>
          <w:color w:val="000000"/>
        </w:rPr>
        <w:t>Esta Lei entra em vigor após 120 (cento e vinte) dias de sua publicação.</w:t>
      </w:r>
      <w:r w:rsidR="00F80902">
        <w:rPr>
          <w:color w:val="000000"/>
        </w:rPr>
        <w:t xml:space="preserve">  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</w:p>
    <w:p w:rsidR="002803B6" w:rsidRDefault="00F80902" w:rsidP="00DD7E55">
      <w:pPr>
        <w:shd w:val="clear" w:color="auto" w:fill="FFFFFF"/>
        <w:spacing w:before="100" w:beforeAutospacing="1" w:after="100" w:afterAutospacing="1"/>
        <w:ind w:firstLine="450"/>
        <w:jc w:val="both"/>
        <w:rPr>
          <w:color w:val="000000"/>
        </w:rPr>
      </w:pPr>
      <w:r>
        <w:rPr>
          <w:color w:val="000000"/>
        </w:rPr>
        <w:t xml:space="preserve">                  </w:t>
      </w:r>
    </w:p>
    <w:p w:rsidR="002803B6" w:rsidRDefault="002803B6" w:rsidP="00DD7E55">
      <w:pPr>
        <w:shd w:val="clear" w:color="auto" w:fill="FFFFFF"/>
        <w:spacing w:before="100" w:beforeAutospacing="1" w:after="100" w:afterAutospacing="1"/>
        <w:ind w:firstLine="450"/>
        <w:rPr>
          <w:b/>
          <w:color w:val="000000"/>
        </w:rPr>
      </w:pPr>
      <w:r>
        <w:rPr>
          <w:color w:val="000000"/>
        </w:rPr>
        <w:lastRenderedPageBreak/>
        <w:t xml:space="preserve">                        </w:t>
      </w:r>
      <w:r w:rsidR="00066E68">
        <w:rPr>
          <w:b/>
          <w:color w:val="000000"/>
        </w:rPr>
        <w:t xml:space="preserve">     </w:t>
      </w:r>
      <w:r w:rsidR="00DD7E55">
        <w:rPr>
          <w:b/>
          <w:color w:val="000000"/>
        </w:rPr>
        <w:t xml:space="preserve">        </w:t>
      </w:r>
      <w:r w:rsidR="00066E68">
        <w:rPr>
          <w:b/>
          <w:color w:val="000000"/>
        </w:rPr>
        <w:t xml:space="preserve">    </w:t>
      </w:r>
      <w:r w:rsidRPr="002803B6">
        <w:rPr>
          <w:b/>
          <w:color w:val="000000"/>
        </w:rPr>
        <w:t>JUSTIFICATIVA</w:t>
      </w:r>
    </w:p>
    <w:p w:rsidR="00DD7E55" w:rsidRDefault="00920A28" w:rsidP="00DD7E55">
      <w:pPr>
        <w:jc w:val="both"/>
      </w:pPr>
      <w:r>
        <w:t xml:space="preserve">           </w:t>
      </w:r>
      <w:r w:rsidR="00DD7E55">
        <w:t xml:space="preserve">O presente Projeto de Lei tem como objetivo garantir o descarte seguro de materiais </w:t>
      </w:r>
      <w:proofErr w:type="spellStart"/>
      <w:r w:rsidR="00DD7E55">
        <w:t>perfurocortantes</w:t>
      </w:r>
      <w:proofErr w:type="spellEnd"/>
      <w:r w:rsidR="00DD7E55">
        <w:t xml:space="preserve"> e canetas de insulina, amplamente utilizados por pacientes em tratamentos contínuos, especialmente aqueles com diabetes.</w:t>
      </w:r>
    </w:p>
    <w:p w:rsidR="00DD7E55" w:rsidRDefault="00DD7E55" w:rsidP="00DD7E55">
      <w:pPr>
        <w:jc w:val="both"/>
      </w:pPr>
      <w:r>
        <w:t>Atualmente, muitos desses resíduos são descartados de forma inadequada no lixo comum, o que representa grave risco à saúde pública, podendo causar acidentes com coletores de lixo, profissionais da limpeza urbana e a população em geral, além de impactos ambientais.</w:t>
      </w:r>
    </w:p>
    <w:p w:rsidR="00DD7E55" w:rsidRDefault="00DD7E55" w:rsidP="00DD7E55">
      <w:pPr>
        <w:jc w:val="both"/>
      </w:pPr>
      <w:r>
        <w:t xml:space="preserve">Destaca-se ainda o crescente uso de canetas injetáveis para emagrecimento, utilizadas sob prescrição médica, o que tem ampliado significativamente a circulação de materiais </w:t>
      </w:r>
      <w:proofErr w:type="spellStart"/>
      <w:r>
        <w:t>perfurocortantes</w:t>
      </w:r>
      <w:proofErr w:type="spellEnd"/>
      <w:r>
        <w:t xml:space="preserve"> no ambiente domiciliar. Esse aumento reforça a necessidade urgente de disponibilização de locais adequados para o descarte correto desses itens.</w:t>
      </w:r>
    </w:p>
    <w:p w:rsidR="00DD7E55" w:rsidRDefault="00DD7E55" w:rsidP="00DD7E55">
      <w:pPr>
        <w:jc w:val="both"/>
      </w:pPr>
      <w:r>
        <w:t>A ausência de pontos apropriados de coleta contribui para o descarte irregular, elevando os riscos de contaminação e acidentes, além de sobrecarregar o sistema de limpeza urbana.</w:t>
      </w:r>
    </w:p>
    <w:p w:rsidR="00DD7E55" w:rsidRDefault="00DD7E55" w:rsidP="00DD7E55">
      <w:pPr>
        <w:jc w:val="both"/>
      </w:pPr>
      <w:r>
        <w:t>A criação de coletores em locais estratégicos, como farmácias, unidades de saúde, estabelecimentos públicos e condomínios, facilita o descarte adequado por parte da população, promovendo segurança sanitária e responsabilidade ambiental.</w:t>
      </w:r>
    </w:p>
    <w:p w:rsidR="00B875E8" w:rsidRDefault="00DD7E55" w:rsidP="00DD7E55">
      <w:pPr>
        <w:jc w:val="both"/>
      </w:pPr>
      <w:r>
        <w:t>Trata-se de uma medida preventiva, de baixo custo e alto impacto social, que acompanha as novas demandas de saúde da população, contribuindo para a proteção dos trabalhadores, do meio ambiente e da coletividade.</w:t>
      </w:r>
    </w:p>
    <w:p w:rsidR="00DD7E55" w:rsidRPr="00B875E8" w:rsidRDefault="00DD7E55" w:rsidP="00DD7E55">
      <w:pPr>
        <w:jc w:val="both"/>
      </w:pP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tab/>
        <w:t xml:space="preserve">                     </w:t>
      </w:r>
      <w:r>
        <w:rPr>
          <w:color w:val="000000"/>
        </w:rPr>
        <w:t>Macaé, 18 de março de 2026</w:t>
      </w:r>
    </w:p>
    <w:p w:rsidR="00DD7E55" w:rsidRDefault="00DD7E55" w:rsidP="00DD7E55">
      <w:pPr>
        <w:shd w:val="clear" w:color="auto" w:fill="FFFFFF"/>
        <w:spacing w:before="100" w:beforeAutospacing="1" w:after="100" w:afterAutospacing="1"/>
        <w:ind w:firstLine="45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46BD8C9C" wp14:editId="70C82126">
            <wp:simplePos x="0" y="0"/>
            <wp:positionH relativeFrom="column">
              <wp:posOffset>1463040</wp:posOffset>
            </wp:positionH>
            <wp:positionV relativeFrom="paragraph">
              <wp:posOffset>12700</wp:posOffset>
            </wp:positionV>
            <wp:extent cx="1143000" cy="28575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 xml:space="preserve">                      </w:t>
      </w:r>
    </w:p>
    <w:p w:rsidR="00DD7E55" w:rsidRPr="00E726AD" w:rsidRDefault="00DD7E55" w:rsidP="00DD7E55">
      <w:pPr>
        <w:rPr>
          <w:b/>
          <w:sz w:val="20"/>
        </w:rPr>
      </w:pPr>
      <w:r>
        <w:rPr>
          <w:b/>
          <w:sz w:val="20"/>
        </w:rPr>
        <w:t xml:space="preserve">                                          </w:t>
      </w:r>
      <w:r w:rsidR="005B2D4C">
        <w:rPr>
          <w:b/>
          <w:sz w:val="20"/>
        </w:rPr>
        <w:t xml:space="preserve">   </w:t>
      </w:r>
      <w:r w:rsidRPr="00E726AD">
        <w:rPr>
          <w:b/>
          <w:sz w:val="20"/>
        </w:rPr>
        <w:t>Amaro Luiz Alves da Silva</w:t>
      </w:r>
    </w:p>
    <w:p w:rsidR="00B875E8" w:rsidRPr="00B875E8" w:rsidRDefault="00DD7E55" w:rsidP="00B875E8">
      <w:r>
        <w:rPr>
          <w:b/>
          <w:sz w:val="20"/>
        </w:rPr>
        <w:t xml:space="preserve">                             </w:t>
      </w:r>
      <w:r w:rsidR="005B2D4C">
        <w:rPr>
          <w:b/>
          <w:sz w:val="20"/>
        </w:rPr>
        <w:t xml:space="preserve">    </w:t>
      </w:r>
      <w:r w:rsidRPr="00E726AD">
        <w:rPr>
          <w:b/>
          <w:sz w:val="20"/>
        </w:rPr>
        <w:t>Vereador da Câmara Municipal de Macaé</w:t>
      </w:r>
    </w:p>
    <w:p w:rsidR="00B875E8" w:rsidRDefault="00B875E8" w:rsidP="00B875E8">
      <w:bookmarkStart w:id="0" w:name="_GoBack"/>
      <w:bookmarkEnd w:id="0"/>
    </w:p>
    <w:p w:rsidR="00B875E8" w:rsidRDefault="00B875E8" w:rsidP="00B875E8"/>
    <w:p w:rsidR="000B22E8" w:rsidRPr="002E1D63" w:rsidRDefault="000B22E8" w:rsidP="00B875E8">
      <w:pPr>
        <w:rPr>
          <w:b/>
          <w:sz w:val="20"/>
          <w:szCs w:val="20"/>
        </w:rPr>
      </w:pPr>
    </w:p>
    <w:p w:rsidR="00B875E8" w:rsidRDefault="00B875E8" w:rsidP="00B875E8"/>
    <w:p w:rsidR="00B875E8" w:rsidRDefault="00B875E8" w:rsidP="00B875E8"/>
    <w:p w:rsidR="00B875E8" w:rsidRDefault="00B875E8" w:rsidP="00B875E8"/>
    <w:p w:rsidR="002E1D63" w:rsidRDefault="002E1D63" w:rsidP="002E1D63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Elaboração: Filipe Carneiro Teixeira</w:t>
      </w:r>
    </w:p>
    <w:p w:rsidR="002E1D63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Matrícula: 6300-2</w:t>
      </w:r>
    </w:p>
    <w:p w:rsidR="002E1D63" w:rsidRPr="00F47EB0" w:rsidRDefault="002E1D63" w:rsidP="002E1D63">
      <w:pPr>
        <w:rPr>
          <w:sz w:val="16"/>
          <w:szCs w:val="16"/>
        </w:rPr>
      </w:pPr>
      <w:r>
        <w:rPr>
          <w:sz w:val="16"/>
          <w:szCs w:val="16"/>
        </w:rPr>
        <w:t>Chefe de Gabinete</w:t>
      </w:r>
    </w:p>
    <w:p w:rsidR="00B875E8" w:rsidRDefault="00B875E8" w:rsidP="00B875E8"/>
    <w:p w:rsidR="00B875E8" w:rsidRDefault="00B875E8" w:rsidP="00B875E8"/>
    <w:p w:rsidR="00B875E8" w:rsidRPr="00B875E8" w:rsidRDefault="00B875E8" w:rsidP="00B875E8"/>
    <w:sectPr w:rsidR="00B875E8" w:rsidRPr="00B875E8" w:rsidSect="0033376C">
      <w:headerReference w:type="default" r:id="rId9"/>
      <w:footerReference w:type="default" r:id="rId10"/>
      <w:pgSz w:w="11907" w:h="16839" w:code="9"/>
      <w:pgMar w:top="1418" w:right="1752" w:bottom="66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26E" w:rsidRDefault="0079626E">
      <w:r>
        <w:separator/>
      </w:r>
    </w:p>
  </w:endnote>
  <w:endnote w:type="continuationSeparator" w:id="0">
    <w:p w:rsidR="0079626E" w:rsidRDefault="00796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993F24" w:rsidP="00993F24">
    <w:pPr>
      <w:pStyle w:val="Rodap"/>
      <w:ind w:left="-1418"/>
      <w:jc w:val="center"/>
    </w:pPr>
    <w:r>
      <w:t xml:space="preserve">                       </w:t>
    </w:r>
    <w:r w:rsidR="0033376C">
      <w:rPr>
        <w:noProof/>
      </w:rPr>
      <w:drawing>
        <wp:inline distT="0" distB="0" distL="0" distR="0">
          <wp:extent cx="3638550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34" r="28885"/>
                  <a:stretch/>
                </pic:blipFill>
                <pic:spPr bwMode="auto">
                  <a:xfrm>
                    <a:off x="0" y="0"/>
                    <a:ext cx="36385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26E" w:rsidRDefault="0079626E">
      <w:r>
        <w:separator/>
      </w:r>
    </w:p>
  </w:footnote>
  <w:footnote w:type="continuationSeparator" w:id="0">
    <w:p w:rsidR="0079626E" w:rsidRDefault="00796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6C" w:rsidRDefault="0033376C" w:rsidP="0033376C">
    <w:pPr>
      <w:pStyle w:val="Cabealho"/>
      <w:jc w:val="center"/>
      <w:rPr>
        <w:rFonts w:ascii="Verdana" w:hAnsi="Verdana"/>
        <w:b/>
      </w:rPr>
    </w:pPr>
    <w:r w:rsidRPr="00D80161">
      <w:rPr>
        <w:rFonts w:ascii="Verdana" w:hAnsi="Verdana"/>
        <w:noProof/>
        <w:sz w:val="16"/>
        <w:szCs w:val="16"/>
      </w:rPr>
      <w:drawing>
        <wp:inline distT="0" distB="0" distL="0" distR="0">
          <wp:extent cx="590550" cy="542925"/>
          <wp:effectExtent l="0" t="0" r="0" b="9525"/>
          <wp:docPr id="2" name="Imagem 2" descr="Imagem Brasão Maca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Brasão Maca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ESTADO DO RIO DE JANEIRO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</w:rPr>
    </w:pPr>
    <w:r w:rsidRPr="00251DE1">
      <w:rPr>
        <w:rFonts w:ascii="Verdana" w:hAnsi="Verdana"/>
        <w:b/>
      </w:rPr>
      <w:t>CÂMARA MUNICIPAL DE MACAÉ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Macaé Capital do Petróleo</w:t>
    </w:r>
  </w:p>
  <w:p w:rsidR="0033376C" w:rsidRPr="00251DE1" w:rsidRDefault="0033376C" w:rsidP="0033376C">
    <w:pPr>
      <w:pStyle w:val="Cabealho"/>
      <w:jc w:val="center"/>
      <w:rPr>
        <w:rFonts w:ascii="Verdana" w:hAnsi="Verdana"/>
        <w:b/>
        <w:sz w:val="16"/>
        <w:szCs w:val="16"/>
      </w:rPr>
    </w:pPr>
    <w:r w:rsidRPr="00251DE1">
      <w:rPr>
        <w:rFonts w:ascii="Verdana" w:hAnsi="Verdana"/>
        <w:b/>
        <w:sz w:val="16"/>
        <w:szCs w:val="16"/>
      </w:rPr>
      <w:t>Lei Estadual nº 6081 de 21.11.2011</w:t>
    </w:r>
  </w:p>
  <w:p w:rsidR="0033376C" w:rsidRDefault="0033376C">
    <w:pPr>
      <w:pStyle w:val="Cabealho"/>
    </w:pPr>
  </w:p>
  <w:p w:rsidR="0033376C" w:rsidRDefault="0033376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70F2B"/>
    <w:multiLevelType w:val="hybridMultilevel"/>
    <w:tmpl w:val="31561A9A"/>
    <w:lvl w:ilvl="0" w:tplc="D2849E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B815EC"/>
    <w:multiLevelType w:val="hybridMultilevel"/>
    <w:tmpl w:val="668212AA"/>
    <w:lvl w:ilvl="0" w:tplc="BA304F8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603104"/>
    <w:multiLevelType w:val="hybridMultilevel"/>
    <w:tmpl w:val="A7C6F6E8"/>
    <w:lvl w:ilvl="0" w:tplc="B60435E4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2B"/>
    <w:rsid w:val="000011B4"/>
    <w:rsid w:val="00032BDF"/>
    <w:rsid w:val="00032DA6"/>
    <w:rsid w:val="00040E83"/>
    <w:rsid w:val="00066E68"/>
    <w:rsid w:val="000B22E8"/>
    <w:rsid w:val="000B5C95"/>
    <w:rsid w:val="000C079B"/>
    <w:rsid w:val="00101D2F"/>
    <w:rsid w:val="00113181"/>
    <w:rsid w:val="001524BB"/>
    <w:rsid w:val="0018251A"/>
    <w:rsid w:val="001942DE"/>
    <w:rsid w:val="001B6CA9"/>
    <w:rsid w:val="002160CE"/>
    <w:rsid w:val="0022624B"/>
    <w:rsid w:val="00244CD7"/>
    <w:rsid w:val="002803B6"/>
    <w:rsid w:val="00283DDE"/>
    <w:rsid w:val="00284CC1"/>
    <w:rsid w:val="002B6A6C"/>
    <w:rsid w:val="002E1D63"/>
    <w:rsid w:val="003244CC"/>
    <w:rsid w:val="003255ED"/>
    <w:rsid w:val="003314B4"/>
    <w:rsid w:val="0033376C"/>
    <w:rsid w:val="00356ECF"/>
    <w:rsid w:val="003C7C3B"/>
    <w:rsid w:val="003D420B"/>
    <w:rsid w:val="004021EA"/>
    <w:rsid w:val="00415CCE"/>
    <w:rsid w:val="00434983"/>
    <w:rsid w:val="0044497F"/>
    <w:rsid w:val="004644FD"/>
    <w:rsid w:val="00464950"/>
    <w:rsid w:val="00466620"/>
    <w:rsid w:val="004737DE"/>
    <w:rsid w:val="0047796D"/>
    <w:rsid w:val="00493860"/>
    <w:rsid w:val="004D1E22"/>
    <w:rsid w:val="004F5645"/>
    <w:rsid w:val="005075AF"/>
    <w:rsid w:val="00530584"/>
    <w:rsid w:val="005328D9"/>
    <w:rsid w:val="00540F04"/>
    <w:rsid w:val="00544A57"/>
    <w:rsid w:val="00565C05"/>
    <w:rsid w:val="00570B0D"/>
    <w:rsid w:val="00574E6C"/>
    <w:rsid w:val="00592C9D"/>
    <w:rsid w:val="005B2D4C"/>
    <w:rsid w:val="005C0CCD"/>
    <w:rsid w:val="005D36F4"/>
    <w:rsid w:val="00611D5F"/>
    <w:rsid w:val="006179DB"/>
    <w:rsid w:val="00624C65"/>
    <w:rsid w:val="006321A1"/>
    <w:rsid w:val="00660BC9"/>
    <w:rsid w:val="00682E3A"/>
    <w:rsid w:val="0069548D"/>
    <w:rsid w:val="006D0965"/>
    <w:rsid w:val="006D548D"/>
    <w:rsid w:val="006D6EF6"/>
    <w:rsid w:val="006E0941"/>
    <w:rsid w:val="006E6A45"/>
    <w:rsid w:val="006F1ABB"/>
    <w:rsid w:val="006F5891"/>
    <w:rsid w:val="00713EC2"/>
    <w:rsid w:val="00732C0A"/>
    <w:rsid w:val="00734D2B"/>
    <w:rsid w:val="00746FE2"/>
    <w:rsid w:val="00753A70"/>
    <w:rsid w:val="00773C7C"/>
    <w:rsid w:val="0079626E"/>
    <w:rsid w:val="00812991"/>
    <w:rsid w:val="008353B6"/>
    <w:rsid w:val="00835891"/>
    <w:rsid w:val="008365C5"/>
    <w:rsid w:val="008526C2"/>
    <w:rsid w:val="00886860"/>
    <w:rsid w:val="008D799D"/>
    <w:rsid w:val="008D7C20"/>
    <w:rsid w:val="008E6B53"/>
    <w:rsid w:val="008F59DA"/>
    <w:rsid w:val="009045F8"/>
    <w:rsid w:val="00920A28"/>
    <w:rsid w:val="00971996"/>
    <w:rsid w:val="00983CA4"/>
    <w:rsid w:val="00993F24"/>
    <w:rsid w:val="00995D3C"/>
    <w:rsid w:val="009E051F"/>
    <w:rsid w:val="00A07134"/>
    <w:rsid w:val="00A2516C"/>
    <w:rsid w:val="00A31693"/>
    <w:rsid w:val="00A571EB"/>
    <w:rsid w:val="00B4058C"/>
    <w:rsid w:val="00B447B5"/>
    <w:rsid w:val="00B67265"/>
    <w:rsid w:val="00B875E8"/>
    <w:rsid w:val="00BA1600"/>
    <w:rsid w:val="00BE621A"/>
    <w:rsid w:val="00C03C8D"/>
    <w:rsid w:val="00C06AFF"/>
    <w:rsid w:val="00C64881"/>
    <w:rsid w:val="00C77DBB"/>
    <w:rsid w:val="00C92472"/>
    <w:rsid w:val="00C94BD5"/>
    <w:rsid w:val="00CA4584"/>
    <w:rsid w:val="00CD5876"/>
    <w:rsid w:val="00D03A21"/>
    <w:rsid w:val="00D463E5"/>
    <w:rsid w:val="00D61CBB"/>
    <w:rsid w:val="00D66785"/>
    <w:rsid w:val="00D84082"/>
    <w:rsid w:val="00D91C80"/>
    <w:rsid w:val="00DA2F43"/>
    <w:rsid w:val="00DA65D8"/>
    <w:rsid w:val="00DA6FD4"/>
    <w:rsid w:val="00DB5B38"/>
    <w:rsid w:val="00DD7E55"/>
    <w:rsid w:val="00E45D56"/>
    <w:rsid w:val="00E61272"/>
    <w:rsid w:val="00E76882"/>
    <w:rsid w:val="00E81CC2"/>
    <w:rsid w:val="00E83D02"/>
    <w:rsid w:val="00E86AAA"/>
    <w:rsid w:val="00ED005D"/>
    <w:rsid w:val="00ED21D7"/>
    <w:rsid w:val="00EF0086"/>
    <w:rsid w:val="00F4098A"/>
    <w:rsid w:val="00F80902"/>
    <w:rsid w:val="00F85C62"/>
    <w:rsid w:val="00FA57F8"/>
    <w:rsid w:val="00FB32FA"/>
    <w:rsid w:val="00FD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008CE8-0E45-4882-B8B5-F6BF4EA86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526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rsid w:val="00734D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34D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4D2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734D2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34D2B"/>
    <w:rPr>
      <w:b/>
      <w:bCs/>
    </w:rPr>
  </w:style>
  <w:style w:type="paragraph" w:styleId="PargrafodaLista">
    <w:name w:val="List Paragraph"/>
    <w:basedOn w:val="Normal"/>
    <w:uiPriority w:val="34"/>
    <w:qFormat/>
    <w:rsid w:val="002B6A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81C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CC2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26C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apple-converted-space">
    <w:name w:val="apple-converted-space"/>
    <w:rsid w:val="00660BC9"/>
  </w:style>
  <w:style w:type="paragraph" w:customStyle="1" w:styleId="Default">
    <w:name w:val="Default"/>
    <w:rsid w:val="00BA16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EE065-DD31-435B-988D-D0B4229E4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604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marciobarcelos</dc:creator>
  <cp:keywords/>
  <dc:description/>
  <cp:lastModifiedBy>Filipe Carneiro Teixeira</cp:lastModifiedBy>
  <cp:revision>49</cp:revision>
  <cp:lastPrinted>2021-01-12T12:24:00Z</cp:lastPrinted>
  <dcterms:created xsi:type="dcterms:W3CDTF">2023-04-10T18:40:00Z</dcterms:created>
  <dcterms:modified xsi:type="dcterms:W3CDTF">2026-03-18T14:19:00Z</dcterms:modified>
</cp:coreProperties>
</file>