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3E17D2AF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BC2B91" w:rsidRP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CARLOS RINALDO NOGUEIRA MARTINS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SECRETÁRIO ESTADUAL DE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SAÚDE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- 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SESA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06E97480"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07456F" w:rsidRPr="0007456F">
        <w:rPr>
          <w:rFonts w:ascii="Arial" w:hAnsi="Arial" w:cs="Arial"/>
          <w:b/>
          <w:bCs/>
          <w:sz w:val="24"/>
          <w:szCs w:val="24"/>
        </w:rPr>
        <w:t>INDICA-SE A REALIZAÇÃO DE AVALIAÇÃO TÉCNICA PARA A INSERÇÃO DO TRATAMENTO FORA DE DOMICÍLIO (TFD), REGULADO POR MEIO DA UNIDADE SUPER FÁCIL, COM A INSTITUIÇÃO DE UM BOX DA SAÚDE, DESTINADO AO ATENDIMENTO, ORIENTAÇÃO E ENCAMINHAMENTO ADEQUADO DOS USUÁRIOS.</w:t>
      </w:r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8FC634F" w14:textId="348E6DA6" w:rsidR="00FF7BFC" w:rsidRDefault="0007456F" w:rsidP="00C9578E">
      <w:pPr>
        <w:pStyle w:val="NormalWeb"/>
        <w:jc w:val="both"/>
        <w:rPr>
          <w:rFonts w:ascii="Arial" w:hAnsi="Arial" w:cs="Arial"/>
        </w:rPr>
      </w:pPr>
      <w:r w:rsidRPr="0007456F">
        <w:rPr>
          <w:rFonts w:ascii="Arial" w:hAnsi="Arial" w:cs="Arial"/>
        </w:rPr>
        <w:t>A presente indicação tem como objetivo ampliar o acesso dos usuários ao Tratamento Fora de Domicílio (TFD).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A proposta busca descentralizar o atendimento, facilitando o acesso por meio da unidade Super Fácil.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Muitos pacientes enfrentam dificuldades no processo de solicitação e acompanhamento do TFD.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A implantação de um Box da Saúde contribuirá para organizar e qualificar esse atendimento.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Além disso, proporcionará orientação adequada aos usuários sobre documentos e procedimentos necessários.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A medida tende a reduzir filas e o tempo de espera, tornando o serviço mais ágil.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Também permitirá maior controle e acompanhamento das demandas reguladas.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O Super Fácil, por ser um local de grande fluxo, garante maior visibilidade e acessibilidade ao serviço.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A iniciativa promove mais comodidade aos pacientes e seus familiares.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Fortalece ainda a integração entre os serviços administrativos e assistenciais da saúde.</w:t>
      </w:r>
      <w:r>
        <w:rPr>
          <w:rFonts w:ascii="Arial" w:hAnsi="Arial" w:cs="Arial"/>
        </w:rPr>
        <w:t xml:space="preserve"> </w:t>
      </w:r>
      <w:r w:rsidRPr="0007456F">
        <w:rPr>
          <w:rFonts w:ascii="Arial" w:hAnsi="Arial" w:cs="Arial"/>
        </w:rPr>
        <w:t>Com isso, assegura-se maior eficiência no encaminhamento dos casos.</w:t>
      </w:r>
      <w:r w:rsidRPr="0007456F">
        <w:rPr>
          <w:rFonts w:ascii="Arial" w:hAnsi="Arial" w:cs="Arial"/>
        </w:rPr>
        <w:br/>
        <w:t>Trata-se, portanto, de uma ação que visa garantir dignidade, agilidade e qualidade no atendimento público de saúde.</w:t>
      </w:r>
    </w:p>
    <w:p w14:paraId="333B2B6D" w14:textId="77777777" w:rsidR="0007456F" w:rsidRPr="00FF7BFC" w:rsidRDefault="0007456F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06A84635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FF7BFC">
        <w:rPr>
          <w:rFonts w:ascii="Arial" w:hAnsi="Arial" w:cs="Arial"/>
          <w:b/>
          <w:sz w:val="24"/>
          <w:szCs w:val="24"/>
        </w:rPr>
        <w:t>0</w:t>
      </w:r>
      <w:r w:rsidR="00BC2B91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3C5F" w14:textId="77777777" w:rsidR="00ED7130" w:rsidRDefault="00ED7130">
      <w:pPr>
        <w:spacing w:line="240" w:lineRule="auto"/>
      </w:pPr>
      <w:r>
        <w:separator/>
      </w:r>
    </w:p>
  </w:endnote>
  <w:endnote w:type="continuationSeparator" w:id="0">
    <w:p w14:paraId="4334D33C" w14:textId="77777777" w:rsidR="00ED7130" w:rsidRDefault="00ED71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5ACC4" w14:textId="77777777" w:rsidR="00ED7130" w:rsidRDefault="00ED7130">
      <w:pPr>
        <w:spacing w:after="0"/>
      </w:pPr>
      <w:r>
        <w:separator/>
      </w:r>
    </w:p>
  </w:footnote>
  <w:footnote w:type="continuationSeparator" w:id="0">
    <w:p w14:paraId="297F4D5D" w14:textId="77777777" w:rsidR="00ED7130" w:rsidRDefault="00ED71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456F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245D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BC2B91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2026-02-23T15:02:00Z</cp:lastPrinted>
  <dcterms:created xsi:type="dcterms:W3CDTF">2026-05-04T18:50:00Z</dcterms:created>
  <dcterms:modified xsi:type="dcterms:W3CDTF">2026-05-04T18:50:00Z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