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C909A9" w14:textId="4CAFEE59" w:rsidR="00BB16AB" w:rsidRDefault="00BB16AB">
      <w:r w:rsidRPr="00BB16AB">
        <w:t>PAUTA DA 1ª SESSÃO ORDINÁRIA DA CÂMARA MUNICIPAL DE EQUADOR, REALIZADA NO DIA 17 DE FEVEREIRO DE 2022. COM OS SEGUINTES EXPEDIENTES: PROJETOS DE LEI DO PODER LEGISLATIVO QUE DENOMINA CENTRO DE ATENDIMENTO MULTI PROFISSIONAL E REQUERIMENTO PARA REALIZAR E POR EM PRÁTICA A LEI QUE TRATA DO VEREADOR MIRIM.</w:t>
      </w:r>
    </w:p>
    <w:sectPr w:rsidR="00BB16A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16AB"/>
    <w:rsid w:val="006840A0"/>
    <w:rsid w:val="00735A9E"/>
    <w:rsid w:val="00BB1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A7EA9"/>
  <w15:chartTrackingRefBased/>
  <w15:docId w15:val="{1A566545-F280-4C54-BC8F-F30F7B713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47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PROCURADORIA</dc:creator>
  <cp:keywords/>
  <dc:description/>
  <cp:lastModifiedBy>PROCURADORIA</cp:lastModifiedBy>
  <cp:revision>1</cp:revision>
  <dcterms:created xsi:type="dcterms:W3CDTF">2025-08-06T17:11:00Z</dcterms:created>
  <dcterms:modified xsi:type="dcterms:W3CDTF">2025-08-06T18:23:00Z</dcterms:modified>
</cp:coreProperties>
</file>