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56A0F" w14:textId="77777777" w:rsidR="00514C88" w:rsidRDefault="00514C88" w:rsidP="00E57753">
      <w:pPr>
        <w:ind w:right="-43"/>
      </w:pPr>
    </w:p>
    <w:p w14:paraId="2349B91C" w14:textId="77777777" w:rsidR="00514C88" w:rsidRDefault="00514C88" w:rsidP="00DA1804"/>
    <w:p w14:paraId="312B7122" w14:textId="0723DCC2" w:rsidR="005C6CB7" w:rsidRPr="000811B5" w:rsidRDefault="00292270" w:rsidP="005C6CB7">
      <w:pPr>
        <w:pStyle w:val="Normal1"/>
        <w:jc w:val="center"/>
        <w:rPr>
          <w:b/>
          <w:bCs/>
        </w:rPr>
      </w:pPr>
      <w:r>
        <w:tab/>
      </w:r>
      <w:r w:rsidR="004168E3">
        <w:rPr>
          <w:b/>
          <w:bCs/>
        </w:rPr>
        <w:t>INDICAÇÃO</w:t>
      </w:r>
      <w:r w:rsidR="005C6CB7" w:rsidRPr="000811B5">
        <w:rPr>
          <w:b/>
          <w:bCs/>
        </w:rPr>
        <w:t xml:space="preserve"> Nº___</w:t>
      </w:r>
      <w:r w:rsidR="000811B5" w:rsidRPr="000811B5">
        <w:rPr>
          <w:b/>
          <w:bCs/>
        </w:rPr>
        <w:t>_</w:t>
      </w:r>
      <w:r w:rsidR="005C6CB7" w:rsidRPr="000811B5">
        <w:rPr>
          <w:b/>
          <w:bCs/>
        </w:rPr>
        <w:t>_ /2026</w:t>
      </w:r>
    </w:p>
    <w:p w14:paraId="6A9FEF9A" w14:textId="77777777" w:rsidR="005C6CB7" w:rsidRDefault="005C6CB7" w:rsidP="005C6CB7">
      <w:pPr>
        <w:pStyle w:val="Normal1"/>
      </w:pPr>
    </w:p>
    <w:p w14:paraId="14B7E760" w14:textId="77777777" w:rsidR="005C6CB7" w:rsidRDefault="005C6CB7" w:rsidP="005C6CB7">
      <w:pPr>
        <w:pStyle w:val="Normal1"/>
      </w:pPr>
    </w:p>
    <w:p w14:paraId="6E340E16" w14:textId="77777777" w:rsidR="005C6CB7" w:rsidRDefault="005C6CB7" w:rsidP="005C6CB7">
      <w:pPr>
        <w:spacing w:line="240" w:lineRule="auto"/>
        <w:rPr>
          <w:sz w:val="24"/>
          <w:szCs w:val="24"/>
        </w:rPr>
      </w:pPr>
    </w:p>
    <w:p w14:paraId="0215E4AC" w14:textId="77777777" w:rsidR="005B05D5" w:rsidRDefault="005C6CB7" w:rsidP="005B05D5">
      <w:pPr>
        <w:jc w:val="both"/>
      </w:pPr>
      <w:r>
        <w:rPr>
          <w:sz w:val="24"/>
          <w:szCs w:val="24"/>
        </w:rPr>
        <w:t>A</w:t>
      </w:r>
      <w:r w:rsidRPr="00AC5741">
        <w:rPr>
          <w:sz w:val="24"/>
          <w:szCs w:val="24"/>
        </w:rPr>
        <w:t xml:space="preserve"> Vereador</w:t>
      </w:r>
      <w:r>
        <w:rPr>
          <w:sz w:val="24"/>
          <w:szCs w:val="24"/>
        </w:rPr>
        <w:t>a</w:t>
      </w:r>
      <w:r w:rsidRPr="00AC5741">
        <w:rPr>
          <w:sz w:val="24"/>
          <w:szCs w:val="24"/>
        </w:rPr>
        <w:t xml:space="preserve"> que a presente subscreve, depois de observar as normas regimentais, </w:t>
      </w:r>
      <w:r w:rsidR="004168E3">
        <w:rPr>
          <w:b/>
          <w:bCs/>
          <w:sz w:val="24"/>
          <w:szCs w:val="24"/>
        </w:rPr>
        <w:t>INDICA</w:t>
      </w:r>
      <w:r w:rsidRPr="00AC5741">
        <w:rPr>
          <w:b/>
          <w:bCs/>
          <w:color w:val="212529"/>
          <w:sz w:val="24"/>
          <w:szCs w:val="24"/>
        </w:rPr>
        <w:t xml:space="preserve"> </w:t>
      </w:r>
      <w:r w:rsidRPr="00AC5741">
        <w:rPr>
          <w:color w:val="212529"/>
          <w:sz w:val="24"/>
          <w:szCs w:val="24"/>
        </w:rPr>
        <w:t xml:space="preserve">ao Excelentíssimo Senhor Chefe do Poder Executivo Municipal, através </w:t>
      </w:r>
      <w:r w:rsidR="005D1E1E">
        <w:rPr>
          <w:color w:val="212529"/>
          <w:sz w:val="24"/>
          <w:szCs w:val="24"/>
        </w:rPr>
        <w:t>da Secretaria Municipal de Saúde</w:t>
      </w:r>
      <w:r w:rsidRPr="004168E3">
        <w:rPr>
          <w:color w:val="212529"/>
          <w:sz w:val="24"/>
          <w:szCs w:val="24"/>
        </w:rPr>
        <w:t xml:space="preserve">, </w:t>
      </w:r>
      <w:r w:rsidR="005B05D5">
        <w:rPr>
          <w:color w:val="212529"/>
          <w:sz w:val="24"/>
          <w:szCs w:val="24"/>
        </w:rPr>
        <w:t xml:space="preserve">a adoção e implementação </w:t>
      </w:r>
      <w:r w:rsidR="005B05D5">
        <w:rPr>
          <w:sz w:val="24"/>
          <w:szCs w:val="24"/>
        </w:rPr>
        <w:t>das novas estratégias de prevenção às infecções Sexualmente Transmissíveis (</w:t>
      </w:r>
      <w:proofErr w:type="spellStart"/>
      <w:r w:rsidR="005B05D5">
        <w:rPr>
          <w:sz w:val="24"/>
          <w:szCs w:val="24"/>
        </w:rPr>
        <w:t>ISTs</w:t>
      </w:r>
      <w:proofErr w:type="spellEnd"/>
      <w:r w:rsidR="005B05D5">
        <w:rPr>
          <w:sz w:val="24"/>
          <w:szCs w:val="24"/>
        </w:rPr>
        <w:t xml:space="preserve">), conforme diretrizes do Ministério da Saúde, com destaque para a profilaxia pós-exposição com </w:t>
      </w:r>
      <w:proofErr w:type="spellStart"/>
      <w:r w:rsidR="005B05D5">
        <w:rPr>
          <w:sz w:val="24"/>
          <w:szCs w:val="24"/>
        </w:rPr>
        <w:t>doxiciclina</w:t>
      </w:r>
      <w:proofErr w:type="spellEnd"/>
      <w:r w:rsidR="005B05D5">
        <w:rPr>
          <w:sz w:val="24"/>
          <w:szCs w:val="24"/>
        </w:rPr>
        <w:t xml:space="preserve"> (</w:t>
      </w:r>
      <w:proofErr w:type="spellStart"/>
      <w:r w:rsidR="005B05D5">
        <w:rPr>
          <w:sz w:val="24"/>
          <w:szCs w:val="24"/>
        </w:rPr>
        <w:t>Doxy</w:t>
      </w:r>
      <w:proofErr w:type="spellEnd"/>
      <w:r w:rsidR="005B05D5">
        <w:rPr>
          <w:sz w:val="24"/>
          <w:szCs w:val="24"/>
        </w:rPr>
        <w:t>-PEP), no âmbito da rede pública municipal.</w:t>
      </w:r>
    </w:p>
    <w:p w14:paraId="1CF257C7" w14:textId="77777777" w:rsidR="005B05D5" w:rsidRDefault="005B05D5" w:rsidP="005B05D5">
      <w:pPr>
        <w:jc w:val="both"/>
        <w:rPr>
          <w:rFonts w:ascii="Calibri" w:hAnsi="Calibri"/>
          <w:sz w:val="28"/>
          <w:szCs w:val="28"/>
        </w:rPr>
      </w:pPr>
    </w:p>
    <w:p w14:paraId="181E371A" w14:textId="77777777" w:rsidR="005B05D5" w:rsidRDefault="005B05D5" w:rsidP="005B05D5">
      <w:pPr>
        <w:jc w:val="both"/>
        <w:rPr>
          <w:rFonts w:ascii="Calibri" w:hAnsi="Calibri"/>
          <w:sz w:val="28"/>
          <w:szCs w:val="28"/>
        </w:rPr>
      </w:pPr>
    </w:p>
    <w:p w14:paraId="5A34A7B3" w14:textId="77777777" w:rsidR="005B05D5" w:rsidRPr="001B556A" w:rsidRDefault="005B05D5" w:rsidP="005B05D5">
      <w:pPr>
        <w:jc w:val="both"/>
        <w:rPr>
          <w:rFonts w:ascii="Calibri" w:hAnsi="Calibri"/>
          <w:sz w:val="28"/>
          <w:szCs w:val="28"/>
        </w:rPr>
      </w:pPr>
      <w:r w:rsidRPr="001B556A">
        <w:rPr>
          <w:rFonts w:ascii="Calibri" w:hAnsi="Calibri"/>
          <w:sz w:val="28"/>
          <w:szCs w:val="28"/>
        </w:rPr>
        <w:t>Sugere-se, ainda:</w:t>
      </w:r>
    </w:p>
    <w:p w14:paraId="31127444" w14:textId="77777777" w:rsidR="005B05D5" w:rsidRPr="001B556A" w:rsidRDefault="005B05D5" w:rsidP="005B05D5">
      <w:pPr>
        <w:jc w:val="both"/>
        <w:rPr>
          <w:rFonts w:ascii="Calibri" w:hAnsi="Calibri"/>
          <w:sz w:val="28"/>
          <w:szCs w:val="28"/>
        </w:rPr>
      </w:pPr>
      <w:r w:rsidRPr="001B556A">
        <w:rPr>
          <w:rFonts w:ascii="Calibri" w:hAnsi="Calibri"/>
          <w:sz w:val="28"/>
          <w:szCs w:val="28"/>
        </w:rPr>
        <w:tab/>
        <w:t>•</w:t>
      </w:r>
      <w:r w:rsidRPr="001B556A">
        <w:rPr>
          <w:rFonts w:ascii="Calibri" w:hAnsi="Calibri"/>
          <w:sz w:val="28"/>
          <w:szCs w:val="28"/>
        </w:rPr>
        <w:tab/>
        <w:t>Capacitação das equipes de saúde para aplicação do protocolo;</w:t>
      </w:r>
    </w:p>
    <w:p w14:paraId="2C03204F" w14:textId="77777777" w:rsidR="005B05D5" w:rsidRPr="001B556A" w:rsidRDefault="005B05D5" w:rsidP="005B05D5">
      <w:pPr>
        <w:jc w:val="both"/>
        <w:rPr>
          <w:rFonts w:ascii="Calibri" w:hAnsi="Calibri"/>
          <w:sz w:val="28"/>
          <w:szCs w:val="28"/>
        </w:rPr>
      </w:pPr>
      <w:r w:rsidRPr="001B556A">
        <w:rPr>
          <w:rFonts w:ascii="Calibri" w:hAnsi="Calibri"/>
          <w:sz w:val="28"/>
          <w:szCs w:val="28"/>
        </w:rPr>
        <w:tab/>
        <w:t>•</w:t>
      </w:r>
      <w:r w:rsidRPr="001B556A">
        <w:rPr>
          <w:rFonts w:ascii="Calibri" w:hAnsi="Calibri"/>
          <w:sz w:val="28"/>
          <w:szCs w:val="28"/>
        </w:rPr>
        <w:tab/>
        <w:t>Definição de fluxos assistenciais para prescrição segura;</w:t>
      </w:r>
    </w:p>
    <w:p w14:paraId="0EFB34BE" w14:textId="77777777" w:rsidR="005B05D5" w:rsidRPr="001B556A" w:rsidRDefault="005B05D5" w:rsidP="005B05D5">
      <w:pPr>
        <w:jc w:val="both"/>
        <w:rPr>
          <w:rFonts w:ascii="Calibri" w:hAnsi="Calibri"/>
          <w:sz w:val="28"/>
          <w:szCs w:val="28"/>
        </w:rPr>
      </w:pPr>
      <w:r w:rsidRPr="001B556A">
        <w:rPr>
          <w:rFonts w:ascii="Calibri" w:hAnsi="Calibri"/>
          <w:sz w:val="28"/>
          <w:szCs w:val="28"/>
        </w:rPr>
        <w:tab/>
        <w:t>•</w:t>
      </w:r>
      <w:r w:rsidRPr="001B556A">
        <w:rPr>
          <w:rFonts w:ascii="Calibri" w:hAnsi="Calibri"/>
          <w:sz w:val="28"/>
          <w:szCs w:val="28"/>
        </w:rPr>
        <w:tab/>
        <w:t>Disponibilização do medicamento conforme critérios clínicos;</w:t>
      </w:r>
    </w:p>
    <w:p w14:paraId="56231FC9" w14:textId="77777777" w:rsidR="005B05D5" w:rsidRPr="001B556A" w:rsidRDefault="005B05D5" w:rsidP="005B05D5">
      <w:pPr>
        <w:jc w:val="both"/>
        <w:rPr>
          <w:rFonts w:ascii="Calibri" w:hAnsi="Calibri"/>
          <w:sz w:val="28"/>
          <w:szCs w:val="28"/>
        </w:rPr>
      </w:pPr>
      <w:r w:rsidRPr="001B556A">
        <w:rPr>
          <w:rFonts w:ascii="Calibri" w:hAnsi="Calibri"/>
          <w:sz w:val="28"/>
          <w:szCs w:val="28"/>
        </w:rPr>
        <w:tab/>
        <w:t>•</w:t>
      </w:r>
      <w:r w:rsidRPr="001B556A">
        <w:rPr>
          <w:rFonts w:ascii="Calibri" w:hAnsi="Calibri"/>
          <w:sz w:val="28"/>
          <w:szCs w:val="28"/>
        </w:rPr>
        <w:tab/>
        <w:t xml:space="preserve">Campanhas educativas sobre prevenção combinada de </w:t>
      </w:r>
      <w:proofErr w:type="spellStart"/>
      <w:r w:rsidRPr="001B556A">
        <w:rPr>
          <w:rFonts w:ascii="Calibri" w:hAnsi="Calibri"/>
          <w:sz w:val="28"/>
          <w:szCs w:val="28"/>
        </w:rPr>
        <w:t>ISTs</w:t>
      </w:r>
      <w:proofErr w:type="spellEnd"/>
      <w:r w:rsidRPr="001B556A">
        <w:rPr>
          <w:rFonts w:ascii="Calibri" w:hAnsi="Calibri"/>
          <w:sz w:val="28"/>
          <w:szCs w:val="28"/>
        </w:rPr>
        <w:t>;</w:t>
      </w:r>
    </w:p>
    <w:p w14:paraId="1C8735CB" w14:textId="77777777" w:rsidR="005B05D5" w:rsidRDefault="005B05D5" w:rsidP="005B05D5">
      <w:pPr>
        <w:jc w:val="both"/>
        <w:rPr>
          <w:rFonts w:ascii="Calibri" w:hAnsi="Calibri"/>
          <w:sz w:val="28"/>
          <w:szCs w:val="28"/>
        </w:rPr>
      </w:pPr>
      <w:r w:rsidRPr="001B556A">
        <w:rPr>
          <w:rFonts w:ascii="Calibri" w:hAnsi="Calibri"/>
          <w:sz w:val="28"/>
          <w:szCs w:val="28"/>
        </w:rPr>
        <w:tab/>
        <w:t>•</w:t>
      </w:r>
      <w:r w:rsidRPr="001B556A">
        <w:rPr>
          <w:rFonts w:ascii="Calibri" w:hAnsi="Calibri"/>
          <w:sz w:val="28"/>
          <w:szCs w:val="28"/>
        </w:rPr>
        <w:tab/>
        <w:t>Monitoramento e avaliação dos resultados da estratégia.</w:t>
      </w:r>
    </w:p>
    <w:p w14:paraId="1DB5DB32" w14:textId="0A276313" w:rsidR="004168E3" w:rsidRDefault="004168E3" w:rsidP="004168E3">
      <w:pPr>
        <w:jc w:val="both"/>
      </w:pPr>
    </w:p>
    <w:p w14:paraId="34B49D15" w14:textId="77777777" w:rsidR="004168E3" w:rsidRPr="00C13A65" w:rsidRDefault="004168E3" w:rsidP="007312AF">
      <w:pPr>
        <w:pStyle w:val="NormalWeb"/>
        <w:jc w:val="center"/>
        <w:rPr>
          <w:rFonts w:ascii="Calibri" w:hAnsi="Calibri"/>
          <w:sz w:val="28"/>
          <w:szCs w:val="28"/>
        </w:rPr>
      </w:pPr>
      <w:r w:rsidRPr="00C13A65">
        <w:rPr>
          <w:rStyle w:val="Forte"/>
          <w:rFonts w:ascii="Calibri" w:hAnsi="Calibri"/>
          <w:sz w:val="28"/>
          <w:szCs w:val="28"/>
        </w:rPr>
        <w:t>Justificativa</w:t>
      </w:r>
    </w:p>
    <w:p w14:paraId="5350DA26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>As Infecções Sexualmente Transmissíveis (</w:t>
      </w:r>
      <w:proofErr w:type="spellStart"/>
      <w:r w:rsidRPr="00EE2DB2">
        <w:rPr>
          <w:rFonts w:ascii="Calibri" w:hAnsi="Calibri"/>
          <w:sz w:val="28"/>
          <w:szCs w:val="28"/>
        </w:rPr>
        <w:t>ISTs</w:t>
      </w:r>
      <w:proofErr w:type="spellEnd"/>
      <w:r w:rsidRPr="00EE2DB2">
        <w:rPr>
          <w:rFonts w:ascii="Calibri" w:hAnsi="Calibri"/>
          <w:sz w:val="28"/>
          <w:szCs w:val="28"/>
        </w:rPr>
        <w:t>) representam um importante problema de saúde pública no Brasil, com crescimento de casos de sífilis, clamídia e outras infecções bacterianas nos últimos anos, conforme dados do Ministério da Saúde.</w:t>
      </w:r>
    </w:p>
    <w:p w14:paraId="5FCDB327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</w:p>
    <w:p w14:paraId="715EC6B7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 xml:space="preserve">Nesse contexto, o Sistema Único de Saúde (SUS) passou a incorporar uma nova estratégia de prevenção, denominada profilaxia pós-exposição com </w:t>
      </w:r>
      <w:proofErr w:type="spellStart"/>
      <w:r w:rsidRPr="00EE2DB2">
        <w:rPr>
          <w:rFonts w:ascii="Calibri" w:hAnsi="Calibri"/>
          <w:sz w:val="28"/>
          <w:szCs w:val="28"/>
        </w:rPr>
        <w:t>doxiciclina</w:t>
      </w:r>
      <w:proofErr w:type="spellEnd"/>
      <w:r w:rsidRPr="00EE2DB2">
        <w:rPr>
          <w:rFonts w:ascii="Calibri" w:hAnsi="Calibri"/>
          <w:sz w:val="28"/>
          <w:szCs w:val="28"/>
        </w:rPr>
        <w:t xml:space="preserve"> (</w:t>
      </w:r>
      <w:proofErr w:type="spellStart"/>
      <w:r w:rsidRPr="00EE2DB2">
        <w:rPr>
          <w:rFonts w:ascii="Calibri" w:hAnsi="Calibri"/>
          <w:sz w:val="28"/>
          <w:szCs w:val="28"/>
        </w:rPr>
        <w:t>Doxy</w:t>
      </w:r>
      <w:proofErr w:type="spellEnd"/>
      <w:r w:rsidRPr="00EE2DB2">
        <w:rPr>
          <w:rFonts w:ascii="Calibri" w:hAnsi="Calibri"/>
          <w:sz w:val="28"/>
          <w:szCs w:val="28"/>
        </w:rPr>
        <w:t xml:space="preserve">-PEP), que consiste na utilização de antibiótico após relações sexuais desprotegidas, com o objetivo de reduzir o risco de infecção por determinadas </w:t>
      </w:r>
      <w:proofErr w:type="spellStart"/>
      <w:r w:rsidRPr="00EE2DB2">
        <w:rPr>
          <w:rFonts w:ascii="Calibri" w:hAnsi="Calibri"/>
          <w:sz w:val="28"/>
          <w:szCs w:val="28"/>
        </w:rPr>
        <w:t>ISTs</w:t>
      </w:r>
      <w:proofErr w:type="spellEnd"/>
      <w:r w:rsidRPr="00EE2DB2">
        <w:rPr>
          <w:rFonts w:ascii="Calibri" w:hAnsi="Calibri"/>
          <w:sz w:val="28"/>
          <w:szCs w:val="28"/>
        </w:rPr>
        <w:t xml:space="preserve"> bacterianas.</w:t>
      </w:r>
    </w:p>
    <w:p w14:paraId="5BFA5BBB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</w:p>
    <w:p w14:paraId="2E9DFB83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lastRenderedPageBreak/>
        <w:t>Evidências científicas recentes apontam que essa estratégia pode promover:</w:t>
      </w:r>
    </w:p>
    <w:p w14:paraId="7DC69D9D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ab/>
        <w:t>•</w:t>
      </w:r>
      <w:r w:rsidRPr="00EE2DB2">
        <w:rPr>
          <w:rFonts w:ascii="Calibri" w:hAnsi="Calibri"/>
          <w:sz w:val="28"/>
          <w:szCs w:val="28"/>
        </w:rPr>
        <w:tab/>
        <w:t>Redução de até 79% nos casos de clamídia</w:t>
      </w:r>
    </w:p>
    <w:p w14:paraId="479985BF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ab/>
        <w:t>•</w:t>
      </w:r>
      <w:r w:rsidRPr="00EE2DB2">
        <w:rPr>
          <w:rFonts w:ascii="Calibri" w:hAnsi="Calibri"/>
          <w:sz w:val="28"/>
          <w:szCs w:val="28"/>
        </w:rPr>
        <w:tab/>
        <w:t>Redução de até 77% nos casos de sífilis</w:t>
      </w:r>
    </w:p>
    <w:p w14:paraId="67ACD803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</w:p>
    <w:p w14:paraId="6CE7CCF2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 xml:space="preserve">Importante destacar que a </w:t>
      </w:r>
      <w:proofErr w:type="spellStart"/>
      <w:r w:rsidRPr="00EE2DB2">
        <w:rPr>
          <w:rFonts w:ascii="Calibri" w:hAnsi="Calibri"/>
          <w:sz w:val="28"/>
          <w:szCs w:val="28"/>
        </w:rPr>
        <w:t>Doxy</w:t>
      </w:r>
      <w:proofErr w:type="spellEnd"/>
      <w:r w:rsidRPr="00EE2DB2">
        <w:rPr>
          <w:rFonts w:ascii="Calibri" w:hAnsi="Calibri"/>
          <w:sz w:val="28"/>
          <w:szCs w:val="28"/>
        </w:rPr>
        <w:t>-PEP não substitui o uso de preservativos, mas integra a chamada prevenção combinada, que inclui testagem regular, acompanhamento em saúde e educação sexual.</w:t>
      </w:r>
    </w:p>
    <w:p w14:paraId="13AE424C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</w:p>
    <w:p w14:paraId="1F32241F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>De acordo com as diretrizes nacionais, a estratégia é indicada para grupos específicos com maior risco de exposição, como:</w:t>
      </w:r>
    </w:p>
    <w:p w14:paraId="61A069D0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ab/>
        <w:t>•</w:t>
      </w:r>
      <w:r w:rsidRPr="00EE2DB2">
        <w:rPr>
          <w:rFonts w:ascii="Calibri" w:hAnsi="Calibri"/>
          <w:sz w:val="28"/>
          <w:szCs w:val="28"/>
        </w:rPr>
        <w:tab/>
        <w:t>Homens que fazem sexo com homens (HSH)</w:t>
      </w:r>
    </w:p>
    <w:p w14:paraId="62084560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ab/>
        <w:t>•</w:t>
      </w:r>
      <w:r w:rsidRPr="00EE2DB2">
        <w:rPr>
          <w:rFonts w:ascii="Calibri" w:hAnsi="Calibri"/>
          <w:sz w:val="28"/>
          <w:szCs w:val="28"/>
        </w:rPr>
        <w:tab/>
        <w:t>Mulheres trans</w:t>
      </w:r>
    </w:p>
    <w:p w14:paraId="725A5488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ab/>
        <w:t>•</w:t>
      </w:r>
      <w:r w:rsidRPr="00EE2DB2">
        <w:rPr>
          <w:rFonts w:ascii="Calibri" w:hAnsi="Calibri"/>
          <w:sz w:val="28"/>
          <w:szCs w:val="28"/>
        </w:rPr>
        <w:tab/>
        <w:t>Pessoas com histórico recente de IST</w:t>
      </w:r>
    </w:p>
    <w:p w14:paraId="0E69CB63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ab/>
        <w:t>•</w:t>
      </w:r>
      <w:r w:rsidRPr="00EE2DB2">
        <w:rPr>
          <w:rFonts w:ascii="Calibri" w:hAnsi="Calibri"/>
          <w:sz w:val="28"/>
          <w:szCs w:val="28"/>
        </w:rPr>
        <w:tab/>
        <w:t>Indivíduos em situação de maior vulnerabilidade à exposição sexual</w:t>
      </w:r>
    </w:p>
    <w:p w14:paraId="0BAC50B0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</w:p>
    <w:p w14:paraId="6CA01A7F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>Sempre mediante avaliação clínica por profissional de saúde, garantindo o uso racional de antibióticos e evitando riscos como resistência bacteriana.</w:t>
      </w:r>
    </w:p>
    <w:p w14:paraId="55255A92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</w:p>
    <w:p w14:paraId="15106430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>Do ponto de vista legal, a proposta está fundamentada:</w:t>
      </w:r>
    </w:p>
    <w:p w14:paraId="30E0546A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ab/>
        <w:t>•</w:t>
      </w:r>
      <w:r w:rsidRPr="00EE2DB2">
        <w:rPr>
          <w:rFonts w:ascii="Calibri" w:hAnsi="Calibri"/>
          <w:sz w:val="28"/>
          <w:szCs w:val="28"/>
        </w:rPr>
        <w:tab/>
        <w:t>No art. 196 da Constituição Federal, que estabelece a saúde como direito de todos e dever do Estado;</w:t>
      </w:r>
    </w:p>
    <w:p w14:paraId="29132B38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ab/>
        <w:t>•</w:t>
      </w:r>
      <w:r w:rsidRPr="00EE2DB2">
        <w:rPr>
          <w:rFonts w:ascii="Calibri" w:hAnsi="Calibri"/>
          <w:sz w:val="28"/>
          <w:szCs w:val="28"/>
        </w:rPr>
        <w:tab/>
        <w:t>Na competência municipal para execução de políticas públicas de saúde;</w:t>
      </w:r>
    </w:p>
    <w:p w14:paraId="5F6DCC79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ab/>
        <w:t>•</w:t>
      </w:r>
      <w:r w:rsidRPr="00EE2DB2">
        <w:rPr>
          <w:rFonts w:ascii="Calibri" w:hAnsi="Calibri"/>
          <w:sz w:val="28"/>
          <w:szCs w:val="28"/>
        </w:rPr>
        <w:tab/>
        <w:t>Nos princípios do SUS, especialmente universalidade, integralidade e equidade;</w:t>
      </w:r>
    </w:p>
    <w:p w14:paraId="124A2297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ab/>
        <w:t>•</w:t>
      </w:r>
      <w:r w:rsidRPr="00EE2DB2">
        <w:rPr>
          <w:rFonts w:ascii="Calibri" w:hAnsi="Calibri"/>
          <w:sz w:val="28"/>
          <w:szCs w:val="28"/>
        </w:rPr>
        <w:tab/>
        <w:t>Na Lei Orgânica do Município de Macaé, que atribui ao Poder Executivo a responsabilidade pela organização dos serviços de saúde.</w:t>
      </w:r>
    </w:p>
    <w:p w14:paraId="411DAC29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</w:p>
    <w:p w14:paraId="2A62684E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>Sob a ótica administrativa, trata-se de uma medida viável e estratégica, uma vez que:</w:t>
      </w:r>
    </w:p>
    <w:p w14:paraId="1C482FC9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ab/>
        <w:t>•</w:t>
      </w:r>
      <w:r w:rsidRPr="00EE2DB2">
        <w:rPr>
          <w:rFonts w:ascii="Calibri" w:hAnsi="Calibri"/>
          <w:sz w:val="28"/>
          <w:szCs w:val="28"/>
        </w:rPr>
        <w:tab/>
        <w:t>Utiliza protocolo já estabelecido pelo Ministério da Saúde</w:t>
      </w:r>
    </w:p>
    <w:p w14:paraId="185DF562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lastRenderedPageBreak/>
        <w:tab/>
        <w:t>•</w:t>
      </w:r>
      <w:r w:rsidRPr="00EE2DB2">
        <w:rPr>
          <w:rFonts w:ascii="Calibri" w:hAnsi="Calibri"/>
          <w:sz w:val="28"/>
          <w:szCs w:val="28"/>
        </w:rPr>
        <w:tab/>
        <w:t>Pode ser implementada com capacitação técnica das equipes</w:t>
      </w:r>
    </w:p>
    <w:p w14:paraId="022D5A12" w14:textId="632F260E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ab/>
        <w:t>•</w:t>
      </w:r>
      <w:r w:rsidRPr="00EE2DB2">
        <w:rPr>
          <w:rFonts w:ascii="Calibri" w:hAnsi="Calibri"/>
          <w:sz w:val="28"/>
          <w:szCs w:val="28"/>
        </w:rPr>
        <w:tab/>
        <w:t xml:space="preserve">Reduz custos futuros com tratamento de </w:t>
      </w:r>
      <w:proofErr w:type="spellStart"/>
      <w:r w:rsidRPr="00EE2DB2">
        <w:rPr>
          <w:rFonts w:ascii="Calibri" w:hAnsi="Calibri"/>
          <w:sz w:val="28"/>
          <w:szCs w:val="28"/>
        </w:rPr>
        <w:t>ISTs</w:t>
      </w:r>
      <w:proofErr w:type="spellEnd"/>
      <w:r w:rsidRPr="00EE2DB2">
        <w:rPr>
          <w:rFonts w:ascii="Calibri" w:hAnsi="Calibri"/>
          <w:sz w:val="28"/>
          <w:szCs w:val="28"/>
        </w:rPr>
        <w:t xml:space="preserve"> e suas complicações</w:t>
      </w:r>
    </w:p>
    <w:p w14:paraId="20E51E9C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</w:p>
    <w:p w14:paraId="10D417C0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>Benefícios esperados:</w:t>
      </w:r>
    </w:p>
    <w:p w14:paraId="339FD966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ab/>
        <w:t>•</w:t>
      </w:r>
      <w:r w:rsidRPr="00EE2DB2">
        <w:rPr>
          <w:rFonts w:ascii="Calibri" w:hAnsi="Calibri"/>
          <w:sz w:val="28"/>
          <w:szCs w:val="28"/>
        </w:rPr>
        <w:tab/>
        <w:t xml:space="preserve">Redução da incidência de </w:t>
      </w:r>
      <w:proofErr w:type="spellStart"/>
      <w:r w:rsidRPr="00EE2DB2">
        <w:rPr>
          <w:rFonts w:ascii="Calibri" w:hAnsi="Calibri"/>
          <w:sz w:val="28"/>
          <w:szCs w:val="28"/>
        </w:rPr>
        <w:t>ISTs</w:t>
      </w:r>
      <w:proofErr w:type="spellEnd"/>
      <w:r w:rsidRPr="00EE2DB2">
        <w:rPr>
          <w:rFonts w:ascii="Calibri" w:hAnsi="Calibri"/>
          <w:sz w:val="28"/>
          <w:szCs w:val="28"/>
        </w:rPr>
        <w:t xml:space="preserve"> no município</w:t>
      </w:r>
    </w:p>
    <w:p w14:paraId="1663DDD2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ab/>
        <w:t>•</w:t>
      </w:r>
      <w:r w:rsidRPr="00EE2DB2">
        <w:rPr>
          <w:rFonts w:ascii="Calibri" w:hAnsi="Calibri"/>
          <w:sz w:val="28"/>
          <w:szCs w:val="28"/>
        </w:rPr>
        <w:tab/>
        <w:t>Ampliação das estratégias de prevenção em saúde sexual</w:t>
      </w:r>
    </w:p>
    <w:p w14:paraId="10418ADF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ab/>
        <w:t>•</w:t>
      </w:r>
      <w:r w:rsidRPr="00EE2DB2">
        <w:rPr>
          <w:rFonts w:ascii="Calibri" w:hAnsi="Calibri"/>
          <w:sz w:val="28"/>
          <w:szCs w:val="28"/>
        </w:rPr>
        <w:tab/>
        <w:t>Atendimento mais qualificado a populações vulneráveis</w:t>
      </w:r>
    </w:p>
    <w:p w14:paraId="052A0F40" w14:textId="30FED160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ab/>
        <w:t>•</w:t>
      </w:r>
      <w:r w:rsidRPr="00EE2DB2">
        <w:rPr>
          <w:rFonts w:ascii="Calibri" w:hAnsi="Calibri"/>
          <w:sz w:val="28"/>
          <w:szCs w:val="28"/>
        </w:rPr>
        <w:tab/>
        <w:t>Redução de complicações e internações futuras</w:t>
      </w:r>
    </w:p>
    <w:p w14:paraId="3997ACA5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</w:p>
    <w:p w14:paraId="0AC6F7BB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>Indicadores de impacto estimado:</w:t>
      </w:r>
    </w:p>
    <w:p w14:paraId="0E1A86D8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ab/>
        <w:t>•</w:t>
      </w:r>
      <w:r w:rsidRPr="00EE2DB2">
        <w:rPr>
          <w:rFonts w:ascii="Calibri" w:hAnsi="Calibri"/>
          <w:sz w:val="28"/>
          <w:szCs w:val="28"/>
        </w:rPr>
        <w:tab/>
        <w:t>Diminuição dos casos notificados de sífilis e clamídia</w:t>
      </w:r>
    </w:p>
    <w:p w14:paraId="2AB3D201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ab/>
        <w:t>•</w:t>
      </w:r>
      <w:r w:rsidRPr="00EE2DB2">
        <w:rPr>
          <w:rFonts w:ascii="Calibri" w:hAnsi="Calibri"/>
          <w:sz w:val="28"/>
          <w:szCs w:val="28"/>
        </w:rPr>
        <w:tab/>
        <w:t>Aumento da adesão à testagem regular</w:t>
      </w:r>
    </w:p>
    <w:p w14:paraId="4F8C396B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ab/>
        <w:t>•</w:t>
      </w:r>
      <w:r w:rsidRPr="00EE2DB2">
        <w:rPr>
          <w:rFonts w:ascii="Calibri" w:hAnsi="Calibri"/>
          <w:sz w:val="28"/>
          <w:szCs w:val="28"/>
        </w:rPr>
        <w:tab/>
        <w:t>Ampliação do acesso a estratégias de prevenção combinada</w:t>
      </w:r>
    </w:p>
    <w:p w14:paraId="33F92132" w14:textId="0282CF21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ab/>
        <w:t>•</w:t>
      </w:r>
      <w:r w:rsidRPr="00EE2DB2">
        <w:rPr>
          <w:rFonts w:ascii="Calibri" w:hAnsi="Calibri"/>
          <w:sz w:val="28"/>
          <w:szCs w:val="28"/>
        </w:rPr>
        <w:tab/>
        <w:t>Redução de custos com tratamentos de média e alta complexidade</w:t>
      </w:r>
    </w:p>
    <w:p w14:paraId="777B5C7E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</w:p>
    <w:p w14:paraId="52984C1A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>Conclusão:</w:t>
      </w:r>
    </w:p>
    <w:p w14:paraId="37AC64E0" w14:textId="77777777" w:rsidR="00EE2DB2" w:rsidRPr="00EE2DB2" w:rsidRDefault="00EE2DB2" w:rsidP="00EE2DB2">
      <w:pPr>
        <w:jc w:val="both"/>
        <w:rPr>
          <w:rFonts w:ascii="Calibri" w:hAnsi="Calibri"/>
          <w:sz w:val="28"/>
          <w:szCs w:val="28"/>
        </w:rPr>
      </w:pPr>
    </w:p>
    <w:p w14:paraId="48D88008" w14:textId="6BA6C0A3" w:rsidR="004168E3" w:rsidRDefault="00EE2DB2" w:rsidP="00EE2DB2">
      <w:pPr>
        <w:jc w:val="both"/>
        <w:rPr>
          <w:rFonts w:ascii="Calibri" w:hAnsi="Calibri"/>
          <w:sz w:val="28"/>
          <w:szCs w:val="28"/>
        </w:rPr>
      </w:pPr>
      <w:r w:rsidRPr="00EE2DB2">
        <w:rPr>
          <w:rFonts w:ascii="Calibri" w:hAnsi="Calibri"/>
          <w:sz w:val="28"/>
          <w:szCs w:val="28"/>
        </w:rPr>
        <w:t xml:space="preserve">Diante do avanço das </w:t>
      </w:r>
      <w:proofErr w:type="spellStart"/>
      <w:r w:rsidRPr="00EE2DB2">
        <w:rPr>
          <w:rFonts w:ascii="Calibri" w:hAnsi="Calibri"/>
          <w:sz w:val="28"/>
          <w:szCs w:val="28"/>
        </w:rPr>
        <w:t>ISTs</w:t>
      </w:r>
      <w:proofErr w:type="spellEnd"/>
      <w:r w:rsidRPr="00EE2DB2">
        <w:rPr>
          <w:rFonts w:ascii="Calibri" w:hAnsi="Calibri"/>
          <w:sz w:val="28"/>
          <w:szCs w:val="28"/>
        </w:rPr>
        <w:t xml:space="preserve"> e da necessidade de atualização constante das políticas públicas de saúde, a implementação dessa estratégia no município de Macaé representa uma medida moderna, baseada em evidências e alinhada às diretrizes nacionais, promovendo maior proteção à população e fortalecendo o SUS local.</w:t>
      </w:r>
    </w:p>
    <w:p w14:paraId="40915FF3" w14:textId="6C0B2751" w:rsidR="005C6CB7" w:rsidRDefault="005C6CB7" w:rsidP="005C6CB7">
      <w:pPr>
        <w:spacing w:line="240" w:lineRule="auto"/>
        <w:jc w:val="both"/>
        <w:rPr>
          <w:color w:val="212529"/>
          <w:sz w:val="24"/>
          <w:szCs w:val="24"/>
        </w:rPr>
      </w:pPr>
    </w:p>
    <w:p w14:paraId="77EADC22" w14:textId="5914AFBB" w:rsidR="005C6CB7" w:rsidRPr="005C6CB7" w:rsidRDefault="005C6CB7" w:rsidP="005C6CB7">
      <w:pPr>
        <w:pStyle w:val="Normal1"/>
        <w:jc w:val="both"/>
        <w:rPr>
          <w:bCs/>
          <w:sz w:val="24"/>
          <w:szCs w:val="24"/>
        </w:rPr>
      </w:pPr>
    </w:p>
    <w:p w14:paraId="6D93BB6B" w14:textId="77777777" w:rsidR="005C6CB7" w:rsidRPr="005C6CB7" w:rsidRDefault="005C6CB7" w:rsidP="005C6CB7">
      <w:pPr>
        <w:pStyle w:val="Normal1"/>
        <w:jc w:val="both"/>
        <w:rPr>
          <w:bCs/>
          <w:sz w:val="24"/>
          <w:szCs w:val="24"/>
        </w:rPr>
      </w:pPr>
    </w:p>
    <w:p w14:paraId="6007E4CA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</w:p>
    <w:p w14:paraId="29E10787" w14:textId="1543EA39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AC006C">
        <w:rPr>
          <w:b/>
          <w:sz w:val="24"/>
          <w:szCs w:val="24"/>
        </w:rPr>
        <w:t>25</w:t>
      </w:r>
      <w:r>
        <w:rPr>
          <w:b/>
          <w:sz w:val="24"/>
          <w:szCs w:val="24"/>
        </w:rPr>
        <w:t xml:space="preserve"> de </w:t>
      </w:r>
      <w:r w:rsidR="00AC006C">
        <w:rPr>
          <w:b/>
          <w:sz w:val="24"/>
          <w:szCs w:val="24"/>
        </w:rPr>
        <w:t>março</w:t>
      </w:r>
      <w:r>
        <w:rPr>
          <w:b/>
          <w:sz w:val="24"/>
          <w:szCs w:val="24"/>
        </w:rPr>
        <w:t xml:space="preserve"> de 202</w:t>
      </w:r>
      <w:r w:rsidR="000811B5">
        <w:rPr>
          <w:b/>
          <w:sz w:val="24"/>
          <w:szCs w:val="24"/>
        </w:rPr>
        <w:t>6</w:t>
      </w:r>
    </w:p>
    <w:p w14:paraId="38EAA055" w14:textId="77777777" w:rsidR="005C6CB7" w:rsidRDefault="005C6CB7" w:rsidP="005C6CB7">
      <w:pPr>
        <w:pStyle w:val="Normal1"/>
        <w:rPr>
          <w:b/>
        </w:rPr>
      </w:pPr>
    </w:p>
    <w:p w14:paraId="32BACC3B" w14:textId="77777777" w:rsidR="005C6CB7" w:rsidRDefault="005C6CB7" w:rsidP="005C6CB7">
      <w:pPr>
        <w:pStyle w:val="Normal1"/>
        <w:rPr>
          <w:b/>
          <w:sz w:val="24"/>
          <w:szCs w:val="24"/>
        </w:rPr>
      </w:pPr>
    </w:p>
    <w:p w14:paraId="4339D06B" w14:textId="77777777" w:rsidR="005C6CB7" w:rsidRDefault="005C6CB7" w:rsidP="005C6CB7">
      <w:pPr>
        <w:pStyle w:val="Normal1"/>
        <w:rPr>
          <w:b/>
          <w:sz w:val="24"/>
          <w:szCs w:val="24"/>
        </w:rPr>
      </w:pPr>
    </w:p>
    <w:p w14:paraId="1BFD82AC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678AC63E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Vereadora– Autora</w:t>
      </w:r>
    </w:p>
    <w:p w14:paraId="048E6C7D" w14:textId="51E4167C" w:rsidR="00292270" w:rsidRPr="00292270" w:rsidRDefault="00292270" w:rsidP="00154E16">
      <w:pPr>
        <w:tabs>
          <w:tab w:val="left" w:pos="5355"/>
        </w:tabs>
        <w:ind w:left="-1418" w:firstLine="1418"/>
      </w:pPr>
    </w:p>
    <w:sectPr w:rsidR="00292270" w:rsidRPr="00292270" w:rsidSect="00E57753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39773" w14:textId="77777777" w:rsidR="00963FAB" w:rsidRDefault="00963FAB">
      <w:pPr>
        <w:spacing w:line="240" w:lineRule="auto"/>
      </w:pPr>
      <w:r>
        <w:separator/>
      </w:r>
    </w:p>
  </w:endnote>
  <w:endnote w:type="continuationSeparator" w:id="0">
    <w:p w14:paraId="68D8F165" w14:textId="77777777" w:rsidR="00963FAB" w:rsidRDefault="00963F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3C764" w14:textId="4CE121E5" w:rsidR="00250504" w:rsidRDefault="00250504" w:rsidP="00250504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w:drawing>
        <wp:inline distT="0" distB="0" distL="0" distR="0" wp14:anchorId="73DE319E" wp14:editId="75997ADC">
          <wp:extent cx="7505700" cy="441296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7022" cy="45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7134FC26" wp14:editId="18BA402F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5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34804D1" w14:textId="77777777" w:rsidR="00250504" w:rsidRDefault="00250504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7134FC26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Content>
                      <w:p w14:paraId="634804D1" w14:textId="77777777" w:rsidR="00250504" w:rsidRDefault="00250504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C3D00A6" wp14:editId="0B4EB547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455" name="Grupo 4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456" name="AutoForma 2"/>
                      <wps:cNvCnPr>
                        <a:cxnSpLocks noChangeShapeType="1"/>
                      </wps:cNvCnPr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7" name="AutoForma 3"/>
                      <wps:cNvCnPr>
                        <a:cxnSpLocks noChangeShapeType="1"/>
                      </wps:cNvCnPr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8" name="AutoForma 4"/>
                      <wps:cNvCnPr>
                        <a:cxnSpLocks noChangeShapeType="1"/>
                      </wps:cNvCnPr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w14:anchorId="04D4B7E0" id="Grupo 455" o:spid="_x0000_s1026" style="position:absolute;margin-left:-45.2pt;margin-top:0;width:6pt;height:66pt;z-index:251660288;mso-height-percent:780;mso-position-horizontal:right;mso-position-horizontal-relative:left-margin-area;mso-position-vertical:bottom;mso-position-vertical-relative:page;mso-height-percent:780;mso-height-relative:bottom-margin-area" coordorigin="2820,4935" coordsize="120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Forma 2" o:spid="_x0000_s1027" type="#_x0000_t32" style="position:absolute;left:282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" strokecolor="#fabf8f [1945]" strokeweight="1.25pt"/>
              <v:shape id="AutoForma 3" o:spid="_x0000_s1028" type="#_x0000_t32" style="position:absolute;left:288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" strokecolor="#fabf8f [1945]" strokeweight="1.25pt"/>
              <v:shape id="AutoForma 4" o:spid="_x0000_s1029" type="#_x0000_t32" style="position:absolute;left:294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" strokecolor="#fabf8f [1945]" strokeweight="1.25pt"/>
              <w10:wrap anchorx="margin" anchory="page"/>
            </v:group>
          </w:pict>
        </mc:Fallback>
      </mc:AlternateContent>
    </w:r>
  </w:p>
  <w:p w14:paraId="361664C9" w14:textId="5C537473" w:rsidR="00250504" w:rsidRDefault="00250504" w:rsidP="00250504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641BB" w14:textId="77777777" w:rsidR="00963FAB" w:rsidRDefault="00963FAB">
      <w:pPr>
        <w:spacing w:line="240" w:lineRule="auto"/>
      </w:pPr>
      <w:r>
        <w:separator/>
      </w:r>
    </w:p>
  </w:footnote>
  <w:footnote w:type="continuationSeparator" w:id="0">
    <w:p w14:paraId="68C037C1" w14:textId="77777777" w:rsidR="00963FAB" w:rsidRDefault="00963FA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1ECFE" w14:textId="030DC665" w:rsidR="00292270" w:rsidRDefault="00154E16" w:rsidP="00154E16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w:drawing>
        <wp:inline distT="0" distB="0" distL="0" distR="0" wp14:anchorId="4280B542" wp14:editId="62893011">
          <wp:extent cx="7524750" cy="642137"/>
          <wp:effectExtent l="0" t="0" r="0" b="5715"/>
          <wp:docPr id="44" name="Imagem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21066" cy="65889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  <w:r w:rsidR="00E57753">
      <w:rPr>
        <w:noProof/>
      </w:rPr>
      <w:drawing>
        <wp:anchor distT="0" distB="0" distL="114300" distR="114300" simplePos="0" relativeHeight="251658240" behindDoc="0" locked="0" layoutInCell="1" allowOverlap="1" wp14:anchorId="4BDE9B8A" wp14:editId="35BB5E15">
          <wp:simplePos x="0" y="0"/>
          <wp:positionH relativeFrom="margin">
            <wp:posOffset>2228215</wp:posOffset>
          </wp:positionH>
          <wp:positionV relativeFrom="paragraph">
            <wp:posOffset>220345</wp:posOffset>
          </wp:positionV>
          <wp:extent cx="1190625" cy="611505"/>
          <wp:effectExtent l="0" t="0" r="9525" b="0"/>
          <wp:wrapSquare wrapText="bothSides"/>
          <wp:docPr id="43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611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E191A"/>
    <w:multiLevelType w:val="hybridMultilevel"/>
    <w:tmpl w:val="458A3B04"/>
    <w:lvl w:ilvl="0" w:tplc="8A30EEE4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5174669E">
      <w:numFmt w:val="decimal"/>
      <w:lvlText w:val=""/>
      <w:lvlJc w:val="left"/>
    </w:lvl>
    <w:lvl w:ilvl="2" w:tplc="3F32C22C">
      <w:numFmt w:val="decimal"/>
      <w:lvlText w:val=""/>
      <w:lvlJc w:val="left"/>
    </w:lvl>
    <w:lvl w:ilvl="3" w:tplc="CE44BD88">
      <w:numFmt w:val="decimal"/>
      <w:lvlText w:val=""/>
      <w:lvlJc w:val="left"/>
    </w:lvl>
    <w:lvl w:ilvl="4" w:tplc="BCF82608">
      <w:numFmt w:val="decimal"/>
      <w:lvlText w:val=""/>
      <w:lvlJc w:val="left"/>
    </w:lvl>
    <w:lvl w:ilvl="5" w:tplc="6A12CFAE">
      <w:numFmt w:val="decimal"/>
      <w:lvlText w:val=""/>
      <w:lvlJc w:val="left"/>
    </w:lvl>
    <w:lvl w:ilvl="6" w:tplc="F7C83962">
      <w:numFmt w:val="decimal"/>
      <w:lvlText w:val=""/>
      <w:lvlJc w:val="left"/>
    </w:lvl>
    <w:lvl w:ilvl="7" w:tplc="B2FE3AFA">
      <w:numFmt w:val="decimal"/>
      <w:lvlText w:val=""/>
      <w:lvlJc w:val="left"/>
    </w:lvl>
    <w:lvl w:ilvl="8" w:tplc="EA462752">
      <w:numFmt w:val="decimal"/>
      <w:lvlText w:val=""/>
      <w:lvlJc w:val="left"/>
    </w:lvl>
  </w:abstractNum>
  <w:abstractNum w:abstractNumId="1" w15:restartNumberingAfterBreak="0">
    <w:nsid w:val="070E44C6"/>
    <w:multiLevelType w:val="hybridMultilevel"/>
    <w:tmpl w:val="6450E886"/>
    <w:lvl w:ilvl="0" w:tplc="E8386F62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8BCC83B0">
      <w:numFmt w:val="decimal"/>
      <w:lvlText w:val=""/>
      <w:lvlJc w:val="left"/>
    </w:lvl>
    <w:lvl w:ilvl="2" w:tplc="7ED40B64">
      <w:numFmt w:val="decimal"/>
      <w:lvlText w:val=""/>
      <w:lvlJc w:val="left"/>
    </w:lvl>
    <w:lvl w:ilvl="3" w:tplc="6ABC3D7C">
      <w:numFmt w:val="decimal"/>
      <w:lvlText w:val=""/>
      <w:lvlJc w:val="left"/>
    </w:lvl>
    <w:lvl w:ilvl="4" w:tplc="15608410">
      <w:numFmt w:val="decimal"/>
      <w:lvlText w:val=""/>
      <w:lvlJc w:val="left"/>
    </w:lvl>
    <w:lvl w:ilvl="5" w:tplc="DF8CAD62">
      <w:numFmt w:val="decimal"/>
      <w:lvlText w:val=""/>
      <w:lvlJc w:val="left"/>
    </w:lvl>
    <w:lvl w:ilvl="6" w:tplc="23480852">
      <w:numFmt w:val="decimal"/>
      <w:lvlText w:val=""/>
      <w:lvlJc w:val="left"/>
    </w:lvl>
    <w:lvl w:ilvl="7" w:tplc="80DE342C">
      <w:numFmt w:val="decimal"/>
      <w:lvlText w:val=""/>
      <w:lvlJc w:val="left"/>
    </w:lvl>
    <w:lvl w:ilvl="8" w:tplc="03B8E688">
      <w:numFmt w:val="decimal"/>
      <w:lvlText w:val=""/>
      <w:lvlJc w:val="left"/>
    </w:lvl>
  </w:abstractNum>
  <w:abstractNum w:abstractNumId="2" w15:restartNumberingAfterBreak="0">
    <w:nsid w:val="0DD0083E"/>
    <w:multiLevelType w:val="hybridMultilevel"/>
    <w:tmpl w:val="C9C04AF2"/>
    <w:lvl w:ilvl="0" w:tplc="8CA64348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B84F386">
      <w:numFmt w:val="decimal"/>
      <w:lvlText w:val=""/>
      <w:lvlJc w:val="left"/>
    </w:lvl>
    <w:lvl w:ilvl="2" w:tplc="FFBC54EC">
      <w:numFmt w:val="decimal"/>
      <w:lvlText w:val=""/>
      <w:lvlJc w:val="left"/>
    </w:lvl>
    <w:lvl w:ilvl="3" w:tplc="4AF03A0A">
      <w:numFmt w:val="decimal"/>
      <w:lvlText w:val=""/>
      <w:lvlJc w:val="left"/>
    </w:lvl>
    <w:lvl w:ilvl="4" w:tplc="E7A084A2">
      <w:numFmt w:val="decimal"/>
      <w:lvlText w:val=""/>
      <w:lvlJc w:val="left"/>
    </w:lvl>
    <w:lvl w:ilvl="5" w:tplc="BC083520">
      <w:numFmt w:val="decimal"/>
      <w:lvlText w:val=""/>
      <w:lvlJc w:val="left"/>
    </w:lvl>
    <w:lvl w:ilvl="6" w:tplc="88FA6642">
      <w:numFmt w:val="decimal"/>
      <w:lvlText w:val=""/>
      <w:lvlJc w:val="left"/>
    </w:lvl>
    <w:lvl w:ilvl="7" w:tplc="9230D278">
      <w:numFmt w:val="decimal"/>
      <w:lvlText w:val=""/>
      <w:lvlJc w:val="left"/>
    </w:lvl>
    <w:lvl w:ilvl="8" w:tplc="EBFE2E86">
      <w:numFmt w:val="decimal"/>
      <w:lvlText w:val=""/>
      <w:lvlJc w:val="left"/>
    </w:lvl>
  </w:abstractNum>
  <w:abstractNum w:abstractNumId="3" w15:restartNumberingAfterBreak="0">
    <w:nsid w:val="29BF3037"/>
    <w:multiLevelType w:val="hybridMultilevel"/>
    <w:tmpl w:val="C57CAD2A"/>
    <w:lvl w:ilvl="0" w:tplc="DA0481A4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FA867F44">
      <w:numFmt w:val="decimal"/>
      <w:lvlText w:val=""/>
      <w:lvlJc w:val="left"/>
    </w:lvl>
    <w:lvl w:ilvl="2" w:tplc="C48A5346">
      <w:numFmt w:val="decimal"/>
      <w:lvlText w:val=""/>
      <w:lvlJc w:val="left"/>
    </w:lvl>
    <w:lvl w:ilvl="3" w:tplc="1438E59E">
      <w:numFmt w:val="decimal"/>
      <w:lvlText w:val=""/>
      <w:lvlJc w:val="left"/>
    </w:lvl>
    <w:lvl w:ilvl="4" w:tplc="5D8ACA76">
      <w:numFmt w:val="decimal"/>
      <w:lvlText w:val=""/>
      <w:lvlJc w:val="left"/>
    </w:lvl>
    <w:lvl w:ilvl="5" w:tplc="C3A8A26A">
      <w:numFmt w:val="decimal"/>
      <w:lvlText w:val=""/>
      <w:lvlJc w:val="left"/>
    </w:lvl>
    <w:lvl w:ilvl="6" w:tplc="6632F636">
      <w:numFmt w:val="decimal"/>
      <w:lvlText w:val=""/>
      <w:lvlJc w:val="left"/>
    </w:lvl>
    <w:lvl w:ilvl="7" w:tplc="09346224">
      <w:numFmt w:val="decimal"/>
      <w:lvlText w:val=""/>
      <w:lvlJc w:val="left"/>
    </w:lvl>
    <w:lvl w:ilvl="8" w:tplc="9C609402">
      <w:numFmt w:val="decimal"/>
      <w:lvlText w:val=""/>
      <w:lvlJc w:val="left"/>
    </w:lvl>
  </w:abstractNum>
  <w:abstractNum w:abstractNumId="4" w15:restartNumberingAfterBreak="0">
    <w:nsid w:val="39662D24"/>
    <w:multiLevelType w:val="hybridMultilevel"/>
    <w:tmpl w:val="F692EDAA"/>
    <w:lvl w:ilvl="0" w:tplc="194CE822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07801648">
      <w:numFmt w:val="decimal"/>
      <w:lvlText w:val=""/>
      <w:lvlJc w:val="left"/>
    </w:lvl>
    <w:lvl w:ilvl="2" w:tplc="3530F348">
      <w:numFmt w:val="decimal"/>
      <w:lvlText w:val=""/>
      <w:lvlJc w:val="left"/>
    </w:lvl>
    <w:lvl w:ilvl="3" w:tplc="9A5E82FC">
      <w:numFmt w:val="decimal"/>
      <w:lvlText w:val=""/>
      <w:lvlJc w:val="left"/>
    </w:lvl>
    <w:lvl w:ilvl="4" w:tplc="97A2CF60">
      <w:numFmt w:val="decimal"/>
      <w:lvlText w:val=""/>
      <w:lvlJc w:val="left"/>
    </w:lvl>
    <w:lvl w:ilvl="5" w:tplc="533E07F2">
      <w:numFmt w:val="decimal"/>
      <w:lvlText w:val=""/>
      <w:lvlJc w:val="left"/>
    </w:lvl>
    <w:lvl w:ilvl="6" w:tplc="26A04F94">
      <w:numFmt w:val="decimal"/>
      <w:lvlText w:val=""/>
      <w:lvlJc w:val="left"/>
    </w:lvl>
    <w:lvl w:ilvl="7" w:tplc="71146C1E">
      <w:numFmt w:val="decimal"/>
      <w:lvlText w:val=""/>
      <w:lvlJc w:val="left"/>
    </w:lvl>
    <w:lvl w:ilvl="8" w:tplc="3C3C35B4">
      <w:numFmt w:val="decimal"/>
      <w:lvlText w:val=""/>
      <w:lvlJc w:val="left"/>
    </w:lvl>
  </w:abstractNum>
  <w:abstractNum w:abstractNumId="5" w15:restartNumberingAfterBreak="0">
    <w:nsid w:val="43135F4E"/>
    <w:multiLevelType w:val="hybridMultilevel"/>
    <w:tmpl w:val="000C37B4"/>
    <w:lvl w:ilvl="0" w:tplc="560A183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347E53E4">
      <w:numFmt w:val="decimal"/>
      <w:lvlText w:val=""/>
      <w:lvlJc w:val="left"/>
    </w:lvl>
    <w:lvl w:ilvl="2" w:tplc="B8E607EA">
      <w:numFmt w:val="decimal"/>
      <w:lvlText w:val=""/>
      <w:lvlJc w:val="left"/>
    </w:lvl>
    <w:lvl w:ilvl="3" w:tplc="2048B9E8">
      <w:numFmt w:val="decimal"/>
      <w:lvlText w:val=""/>
      <w:lvlJc w:val="left"/>
    </w:lvl>
    <w:lvl w:ilvl="4" w:tplc="97123D70">
      <w:numFmt w:val="decimal"/>
      <w:lvlText w:val=""/>
      <w:lvlJc w:val="left"/>
    </w:lvl>
    <w:lvl w:ilvl="5" w:tplc="681468BC">
      <w:numFmt w:val="decimal"/>
      <w:lvlText w:val=""/>
      <w:lvlJc w:val="left"/>
    </w:lvl>
    <w:lvl w:ilvl="6" w:tplc="7F541D8C">
      <w:numFmt w:val="decimal"/>
      <w:lvlText w:val=""/>
      <w:lvlJc w:val="left"/>
    </w:lvl>
    <w:lvl w:ilvl="7" w:tplc="C632FF2C">
      <w:numFmt w:val="decimal"/>
      <w:lvlText w:val=""/>
      <w:lvlJc w:val="left"/>
    </w:lvl>
    <w:lvl w:ilvl="8" w:tplc="D024ACB0">
      <w:numFmt w:val="decimal"/>
      <w:lvlText w:val=""/>
      <w:lvlJc w:val="left"/>
    </w:lvl>
  </w:abstractNum>
  <w:abstractNum w:abstractNumId="6" w15:restartNumberingAfterBreak="0">
    <w:nsid w:val="497C559A"/>
    <w:multiLevelType w:val="hybridMultilevel"/>
    <w:tmpl w:val="FD7C25F8"/>
    <w:lvl w:ilvl="0" w:tplc="E5548A4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BD7F6F"/>
    <w:multiLevelType w:val="hybridMultilevel"/>
    <w:tmpl w:val="15D25FD6"/>
    <w:lvl w:ilvl="0" w:tplc="F19EBEC8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6E48426">
      <w:numFmt w:val="decimal"/>
      <w:lvlText w:val=""/>
      <w:lvlJc w:val="left"/>
    </w:lvl>
    <w:lvl w:ilvl="2" w:tplc="3C36404C">
      <w:numFmt w:val="decimal"/>
      <w:lvlText w:val=""/>
      <w:lvlJc w:val="left"/>
    </w:lvl>
    <w:lvl w:ilvl="3" w:tplc="1ED0586C">
      <w:numFmt w:val="decimal"/>
      <w:lvlText w:val=""/>
      <w:lvlJc w:val="left"/>
    </w:lvl>
    <w:lvl w:ilvl="4" w:tplc="AE70A074">
      <w:numFmt w:val="decimal"/>
      <w:lvlText w:val=""/>
      <w:lvlJc w:val="left"/>
    </w:lvl>
    <w:lvl w:ilvl="5" w:tplc="E8D6EC24">
      <w:numFmt w:val="decimal"/>
      <w:lvlText w:val=""/>
      <w:lvlJc w:val="left"/>
    </w:lvl>
    <w:lvl w:ilvl="6" w:tplc="D1960348">
      <w:numFmt w:val="decimal"/>
      <w:lvlText w:val=""/>
      <w:lvlJc w:val="left"/>
    </w:lvl>
    <w:lvl w:ilvl="7" w:tplc="5EAE91EA">
      <w:numFmt w:val="decimal"/>
      <w:lvlText w:val=""/>
      <w:lvlJc w:val="left"/>
    </w:lvl>
    <w:lvl w:ilvl="8" w:tplc="604CA332">
      <w:numFmt w:val="decimal"/>
      <w:lvlText w:val=""/>
      <w:lvlJc w:val="left"/>
    </w:lvl>
  </w:abstractNum>
  <w:abstractNum w:abstractNumId="8" w15:restartNumberingAfterBreak="0">
    <w:nsid w:val="596A7D53"/>
    <w:multiLevelType w:val="hybridMultilevel"/>
    <w:tmpl w:val="D67C0E9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970707"/>
    <w:multiLevelType w:val="hybridMultilevel"/>
    <w:tmpl w:val="7540B492"/>
    <w:lvl w:ilvl="0" w:tplc="FB046CE8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2EAF964">
      <w:numFmt w:val="decimal"/>
      <w:lvlText w:val=""/>
      <w:lvlJc w:val="left"/>
    </w:lvl>
    <w:lvl w:ilvl="2" w:tplc="1898CB10">
      <w:numFmt w:val="decimal"/>
      <w:lvlText w:val=""/>
      <w:lvlJc w:val="left"/>
    </w:lvl>
    <w:lvl w:ilvl="3" w:tplc="C114CE9C">
      <w:numFmt w:val="decimal"/>
      <w:lvlText w:val=""/>
      <w:lvlJc w:val="left"/>
    </w:lvl>
    <w:lvl w:ilvl="4" w:tplc="D480CA7A">
      <w:numFmt w:val="decimal"/>
      <w:lvlText w:val=""/>
      <w:lvlJc w:val="left"/>
    </w:lvl>
    <w:lvl w:ilvl="5" w:tplc="53347594">
      <w:numFmt w:val="decimal"/>
      <w:lvlText w:val=""/>
      <w:lvlJc w:val="left"/>
    </w:lvl>
    <w:lvl w:ilvl="6" w:tplc="51BE802C">
      <w:numFmt w:val="decimal"/>
      <w:lvlText w:val=""/>
      <w:lvlJc w:val="left"/>
    </w:lvl>
    <w:lvl w:ilvl="7" w:tplc="75B41A04">
      <w:numFmt w:val="decimal"/>
      <w:lvlText w:val=""/>
      <w:lvlJc w:val="left"/>
    </w:lvl>
    <w:lvl w:ilvl="8" w:tplc="954E6444">
      <w:numFmt w:val="decimal"/>
      <w:lvlText w:val=""/>
      <w:lvlJc w:val="left"/>
    </w:lvl>
  </w:abstractNum>
  <w:abstractNum w:abstractNumId="10" w15:restartNumberingAfterBreak="0">
    <w:nsid w:val="6F7400DE"/>
    <w:multiLevelType w:val="hybridMultilevel"/>
    <w:tmpl w:val="C6A8C9BC"/>
    <w:lvl w:ilvl="0" w:tplc="E9D2BF7A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446C7886">
      <w:numFmt w:val="decimal"/>
      <w:lvlText w:val=""/>
      <w:lvlJc w:val="left"/>
    </w:lvl>
    <w:lvl w:ilvl="2" w:tplc="3BAE1538">
      <w:numFmt w:val="decimal"/>
      <w:lvlText w:val=""/>
      <w:lvlJc w:val="left"/>
    </w:lvl>
    <w:lvl w:ilvl="3" w:tplc="6F02128E">
      <w:numFmt w:val="decimal"/>
      <w:lvlText w:val=""/>
      <w:lvlJc w:val="left"/>
    </w:lvl>
    <w:lvl w:ilvl="4" w:tplc="3BACB126">
      <w:numFmt w:val="decimal"/>
      <w:lvlText w:val=""/>
      <w:lvlJc w:val="left"/>
    </w:lvl>
    <w:lvl w:ilvl="5" w:tplc="838C1156">
      <w:numFmt w:val="decimal"/>
      <w:lvlText w:val=""/>
      <w:lvlJc w:val="left"/>
    </w:lvl>
    <w:lvl w:ilvl="6" w:tplc="73DC4E76">
      <w:numFmt w:val="decimal"/>
      <w:lvlText w:val=""/>
      <w:lvlJc w:val="left"/>
    </w:lvl>
    <w:lvl w:ilvl="7" w:tplc="9730A00C">
      <w:numFmt w:val="decimal"/>
      <w:lvlText w:val=""/>
      <w:lvlJc w:val="left"/>
    </w:lvl>
    <w:lvl w:ilvl="8" w:tplc="647A374A">
      <w:numFmt w:val="decimal"/>
      <w:lvlText w:val=""/>
      <w:lvlJc w:val="left"/>
    </w:lvl>
  </w:abstractNum>
  <w:num w:numId="1" w16cid:durableId="2008434600">
    <w:abstractNumId w:val="10"/>
  </w:num>
  <w:num w:numId="2" w16cid:durableId="606037399">
    <w:abstractNumId w:val="9"/>
  </w:num>
  <w:num w:numId="3" w16cid:durableId="1067148034">
    <w:abstractNumId w:val="3"/>
  </w:num>
  <w:num w:numId="4" w16cid:durableId="1774204426">
    <w:abstractNumId w:val="7"/>
  </w:num>
  <w:num w:numId="5" w16cid:durableId="1901401246">
    <w:abstractNumId w:val="5"/>
  </w:num>
  <w:num w:numId="6" w16cid:durableId="992176679">
    <w:abstractNumId w:val="2"/>
  </w:num>
  <w:num w:numId="7" w16cid:durableId="697968094">
    <w:abstractNumId w:val="0"/>
  </w:num>
  <w:num w:numId="8" w16cid:durableId="1710031602">
    <w:abstractNumId w:val="4"/>
  </w:num>
  <w:num w:numId="9" w16cid:durableId="1228497371">
    <w:abstractNumId w:val="1"/>
  </w:num>
  <w:num w:numId="10" w16cid:durableId="1169709025">
    <w:abstractNumId w:val="6"/>
  </w:num>
  <w:num w:numId="11" w16cid:durableId="13670203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709"/>
    <w:rsid w:val="00020CCC"/>
    <w:rsid w:val="00046E95"/>
    <w:rsid w:val="0004742E"/>
    <w:rsid w:val="00050193"/>
    <w:rsid w:val="00072CF3"/>
    <w:rsid w:val="0007706A"/>
    <w:rsid w:val="000811B5"/>
    <w:rsid w:val="000959F3"/>
    <w:rsid w:val="000A4374"/>
    <w:rsid w:val="000B7E65"/>
    <w:rsid w:val="000C0E75"/>
    <w:rsid w:val="000C26A1"/>
    <w:rsid w:val="000E74DF"/>
    <w:rsid w:val="000F28F5"/>
    <w:rsid w:val="0012378E"/>
    <w:rsid w:val="0013097A"/>
    <w:rsid w:val="00143692"/>
    <w:rsid w:val="00152CFA"/>
    <w:rsid w:val="001539BC"/>
    <w:rsid w:val="00154E16"/>
    <w:rsid w:val="0016337B"/>
    <w:rsid w:val="001900DC"/>
    <w:rsid w:val="001B5A4E"/>
    <w:rsid w:val="001C557B"/>
    <w:rsid w:val="001D7647"/>
    <w:rsid w:val="001E38B5"/>
    <w:rsid w:val="001E431D"/>
    <w:rsid w:val="0022720A"/>
    <w:rsid w:val="00250504"/>
    <w:rsid w:val="0025423D"/>
    <w:rsid w:val="002545D2"/>
    <w:rsid w:val="00280621"/>
    <w:rsid w:val="00292270"/>
    <w:rsid w:val="00295E58"/>
    <w:rsid w:val="002F128D"/>
    <w:rsid w:val="002F754D"/>
    <w:rsid w:val="00303D6D"/>
    <w:rsid w:val="00305012"/>
    <w:rsid w:val="003132C0"/>
    <w:rsid w:val="00330A64"/>
    <w:rsid w:val="003356F2"/>
    <w:rsid w:val="00356461"/>
    <w:rsid w:val="00365814"/>
    <w:rsid w:val="00371802"/>
    <w:rsid w:val="00375F79"/>
    <w:rsid w:val="00384E15"/>
    <w:rsid w:val="003B30E4"/>
    <w:rsid w:val="003D0679"/>
    <w:rsid w:val="003F1081"/>
    <w:rsid w:val="003F644A"/>
    <w:rsid w:val="004168E3"/>
    <w:rsid w:val="00426F76"/>
    <w:rsid w:val="00443FB7"/>
    <w:rsid w:val="004636CD"/>
    <w:rsid w:val="004C271A"/>
    <w:rsid w:val="004C4C8D"/>
    <w:rsid w:val="004E40AD"/>
    <w:rsid w:val="004E6D40"/>
    <w:rsid w:val="004F75D0"/>
    <w:rsid w:val="005020CD"/>
    <w:rsid w:val="00514C88"/>
    <w:rsid w:val="005252A6"/>
    <w:rsid w:val="0054658E"/>
    <w:rsid w:val="00567389"/>
    <w:rsid w:val="0057199D"/>
    <w:rsid w:val="0057635E"/>
    <w:rsid w:val="005876B5"/>
    <w:rsid w:val="00590AB3"/>
    <w:rsid w:val="00597FC7"/>
    <w:rsid w:val="005B05D5"/>
    <w:rsid w:val="005B5CB5"/>
    <w:rsid w:val="005C6CB7"/>
    <w:rsid w:val="005D1E1E"/>
    <w:rsid w:val="005E1445"/>
    <w:rsid w:val="00611782"/>
    <w:rsid w:val="0063667F"/>
    <w:rsid w:val="00640C90"/>
    <w:rsid w:val="00644F81"/>
    <w:rsid w:val="006945AF"/>
    <w:rsid w:val="006B18E5"/>
    <w:rsid w:val="006C5DA8"/>
    <w:rsid w:val="0070125D"/>
    <w:rsid w:val="00710ED8"/>
    <w:rsid w:val="007110FF"/>
    <w:rsid w:val="0073020E"/>
    <w:rsid w:val="007312AF"/>
    <w:rsid w:val="00754EB5"/>
    <w:rsid w:val="0078051C"/>
    <w:rsid w:val="007963D7"/>
    <w:rsid w:val="007B0F55"/>
    <w:rsid w:val="007C6709"/>
    <w:rsid w:val="007D269D"/>
    <w:rsid w:val="00832515"/>
    <w:rsid w:val="008352AA"/>
    <w:rsid w:val="0086794D"/>
    <w:rsid w:val="00877B74"/>
    <w:rsid w:val="00897580"/>
    <w:rsid w:val="008A3FA4"/>
    <w:rsid w:val="008C5B0D"/>
    <w:rsid w:val="008E00F5"/>
    <w:rsid w:val="008F18BD"/>
    <w:rsid w:val="009012BE"/>
    <w:rsid w:val="0093185C"/>
    <w:rsid w:val="009375C8"/>
    <w:rsid w:val="00940589"/>
    <w:rsid w:val="00963FAB"/>
    <w:rsid w:val="00980FFF"/>
    <w:rsid w:val="0098108A"/>
    <w:rsid w:val="00992B9D"/>
    <w:rsid w:val="009B3C84"/>
    <w:rsid w:val="009D1A7E"/>
    <w:rsid w:val="00A249D5"/>
    <w:rsid w:val="00A3562B"/>
    <w:rsid w:val="00A51598"/>
    <w:rsid w:val="00A55306"/>
    <w:rsid w:val="00A66A6B"/>
    <w:rsid w:val="00A857B8"/>
    <w:rsid w:val="00AC006C"/>
    <w:rsid w:val="00AC1AD3"/>
    <w:rsid w:val="00AC5741"/>
    <w:rsid w:val="00AD4506"/>
    <w:rsid w:val="00AD50F1"/>
    <w:rsid w:val="00AE58B9"/>
    <w:rsid w:val="00AE75FF"/>
    <w:rsid w:val="00AF4D28"/>
    <w:rsid w:val="00B1293D"/>
    <w:rsid w:val="00B44ACF"/>
    <w:rsid w:val="00B44E86"/>
    <w:rsid w:val="00B55F97"/>
    <w:rsid w:val="00B60617"/>
    <w:rsid w:val="00B6274E"/>
    <w:rsid w:val="00B70786"/>
    <w:rsid w:val="00B745CE"/>
    <w:rsid w:val="00B93B3D"/>
    <w:rsid w:val="00B945DE"/>
    <w:rsid w:val="00BB3A13"/>
    <w:rsid w:val="00BC121B"/>
    <w:rsid w:val="00BC489E"/>
    <w:rsid w:val="00BE1CBF"/>
    <w:rsid w:val="00C01238"/>
    <w:rsid w:val="00C37262"/>
    <w:rsid w:val="00C4592C"/>
    <w:rsid w:val="00C64D2B"/>
    <w:rsid w:val="00C67D86"/>
    <w:rsid w:val="00C865FD"/>
    <w:rsid w:val="00C94BB9"/>
    <w:rsid w:val="00CD12CF"/>
    <w:rsid w:val="00D34F06"/>
    <w:rsid w:val="00D400FA"/>
    <w:rsid w:val="00D4355F"/>
    <w:rsid w:val="00D50ED3"/>
    <w:rsid w:val="00D578D9"/>
    <w:rsid w:val="00D81BC0"/>
    <w:rsid w:val="00DA1804"/>
    <w:rsid w:val="00E02AE4"/>
    <w:rsid w:val="00E1171B"/>
    <w:rsid w:val="00E24CC7"/>
    <w:rsid w:val="00E4068B"/>
    <w:rsid w:val="00E462F0"/>
    <w:rsid w:val="00E57753"/>
    <w:rsid w:val="00E729FF"/>
    <w:rsid w:val="00E82566"/>
    <w:rsid w:val="00E85DB3"/>
    <w:rsid w:val="00EB7933"/>
    <w:rsid w:val="00EC366E"/>
    <w:rsid w:val="00ED6251"/>
    <w:rsid w:val="00ED71F6"/>
    <w:rsid w:val="00EE2DB2"/>
    <w:rsid w:val="00EE3364"/>
    <w:rsid w:val="00F13D92"/>
    <w:rsid w:val="00F255B3"/>
    <w:rsid w:val="00F263C2"/>
    <w:rsid w:val="00F26564"/>
    <w:rsid w:val="00F37B9A"/>
    <w:rsid w:val="00F53DE7"/>
    <w:rsid w:val="00F623B8"/>
    <w:rsid w:val="00F6715A"/>
    <w:rsid w:val="00F767CF"/>
    <w:rsid w:val="00F76C87"/>
    <w:rsid w:val="00FA06ED"/>
    <w:rsid w:val="00FA69EC"/>
    <w:rsid w:val="00FB6F6D"/>
    <w:rsid w:val="00FE03EE"/>
    <w:rsid w:val="00FE253C"/>
    <w:rsid w:val="00FE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AECC42"/>
  <w15:docId w15:val="{C466F213-99DF-44C6-BAAF-5CD94366F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rsid w:val="00416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3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596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Kaylane Leal Daudt</cp:lastModifiedBy>
  <cp:revision>2</cp:revision>
  <cp:lastPrinted>2026-02-04T14:03:00Z</cp:lastPrinted>
  <dcterms:created xsi:type="dcterms:W3CDTF">2026-03-25T19:39:00Z</dcterms:created>
  <dcterms:modified xsi:type="dcterms:W3CDTF">2026-03-25T19:39:00Z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