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C04C17" w:rsidRDefault="00B8283B" w:rsidP="00E20A93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C04C17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B87115" w:rsidRPr="00C04C17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C97D0F" w:rsidRPr="00C04C17">
        <w:rPr>
          <w:rFonts w:ascii="Times New Roman" w:hAnsi="Times New Roman" w:cs="Times New Roman"/>
          <w:b/>
          <w:sz w:val="23"/>
          <w:szCs w:val="23"/>
          <w:u w:val="single"/>
        </w:rPr>
        <w:t>6</w:t>
      </w:r>
      <w:r w:rsidRPr="00C04C17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C04C17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51611D" w:rsidRPr="00C04C17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CC385E" w:rsidRPr="00C04C17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C97D0F" w:rsidRPr="00C04C17">
        <w:rPr>
          <w:rFonts w:ascii="Times New Roman" w:hAnsi="Times New Roman" w:cs="Times New Roman"/>
          <w:sz w:val="23"/>
          <w:szCs w:val="23"/>
        </w:rPr>
        <w:t>19</w:t>
      </w:r>
      <w:r w:rsidR="0051611D" w:rsidRPr="00C04C17">
        <w:rPr>
          <w:rFonts w:ascii="Times New Roman" w:hAnsi="Times New Roman" w:cs="Times New Roman"/>
          <w:sz w:val="23"/>
          <w:szCs w:val="23"/>
        </w:rPr>
        <w:t>/2023</w:t>
      </w:r>
    </w:p>
    <w:p w:rsidR="0003781F" w:rsidRPr="00C04C17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 xml:space="preserve">Autoria: </w:t>
      </w:r>
      <w:r w:rsidR="005E0CC8" w:rsidRPr="00C04C17">
        <w:rPr>
          <w:rFonts w:ascii="Times New Roman" w:hAnsi="Times New Roman" w:cs="Times New Roman"/>
          <w:sz w:val="23"/>
          <w:szCs w:val="23"/>
        </w:rPr>
        <w:t>Execu</w:t>
      </w:r>
      <w:bookmarkStart w:id="0" w:name="_GoBack"/>
      <w:bookmarkEnd w:id="0"/>
      <w:r w:rsidR="005E0CC8" w:rsidRPr="00C04C17">
        <w:rPr>
          <w:rFonts w:ascii="Times New Roman" w:hAnsi="Times New Roman" w:cs="Times New Roman"/>
          <w:sz w:val="23"/>
          <w:szCs w:val="23"/>
        </w:rPr>
        <w:t>tivo</w:t>
      </w:r>
      <w:r w:rsidRPr="00C04C17">
        <w:rPr>
          <w:rFonts w:ascii="Times New Roman" w:hAnsi="Times New Roman" w:cs="Times New Roman"/>
          <w:sz w:val="23"/>
          <w:szCs w:val="23"/>
        </w:rPr>
        <w:t xml:space="preserve"> Municipal</w:t>
      </w:r>
    </w:p>
    <w:p w:rsidR="00393935" w:rsidRPr="00C04C17" w:rsidRDefault="00CC385E" w:rsidP="00E20A93">
      <w:pPr>
        <w:pStyle w:val="Textoembloco1"/>
        <w:ind w:left="0" w:right="0"/>
        <w:jc w:val="both"/>
        <w:rPr>
          <w:sz w:val="23"/>
          <w:szCs w:val="23"/>
        </w:rPr>
      </w:pPr>
      <w:r w:rsidRPr="00C04C17">
        <w:rPr>
          <w:sz w:val="23"/>
          <w:szCs w:val="23"/>
        </w:rPr>
        <w:t>Ementa:</w:t>
      </w:r>
      <w:r w:rsidR="0051611D" w:rsidRPr="00C04C17">
        <w:rPr>
          <w:sz w:val="23"/>
          <w:szCs w:val="23"/>
        </w:rPr>
        <w:t xml:space="preserve"> </w:t>
      </w:r>
      <w:r w:rsidR="00E20A93" w:rsidRPr="00C04C17">
        <w:rPr>
          <w:sz w:val="23"/>
          <w:szCs w:val="23"/>
        </w:rPr>
        <w:t>“</w:t>
      </w:r>
      <w:r w:rsidR="00B87115" w:rsidRPr="00C04C17">
        <w:rPr>
          <w:sz w:val="23"/>
          <w:szCs w:val="23"/>
        </w:rPr>
        <w:t xml:space="preserve">Autoriza </w:t>
      </w:r>
      <w:r w:rsidR="00C97D0F" w:rsidRPr="00C04C17">
        <w:rPr>
          <w:sz w:val="23"/>
          <w:szCs w:val="23"/>
        </w:rPr>
        <w:t xml:space="preserve">a entrega de mudas </w:t>
      </w:r>
      <w:r w:rsidR="00C04C17" w:rsidRPr="00C04C17">
        <w:rPr>
          <w:sz w:val="23"/>
          <w:szCs w:val="23"/>
        </w:rPr>
        <w:t>frutíferas. ”</w:t>
      </w:r>
    </w:p>
    <w:p w:rsidR="00B87115" w:rsidRPr="00C04C17" w:rsidRDefault="00B87115" w:rsidP="00E20A93">
      <w:pPr>
        <w:pStyle w:val="Textoembloco1"/>
        <w:ind w:left="0" w:right="0"/>
        <w:jc w:val="both"/>
        <w:rPr>
          <w:sz w:val="23"/>
          <w:szCs w:val="23"/>
        </w:rPr>
      </w:pPr>
    </w:p>
    <w:p w:rsidR="00723181" w:rsidRPr="00C04C17" w:rsidRDefault="00723181" w:rsidP="00E20A93">
      <w:pPr>
        <w:tabs>
          <w:tab w:val="left" w:pos="993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880AD8" w:rsidRPr="00C04C17" w:rsidRDefault="00CC385E" w:rsidP="00301363">
      <w:pPr>
        <w:spacing w:line="276" w:lineRule="auto"/>
        <w:ind w:firstLine="1134"/>
        <w:jc w:val="both"/>
        <w:rPr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Foram encaminhados a Assessoria Jurídica desta C</w:t>
      </w:r>
      <w:r w:rsidR="0051611D" w:rsidRPr="00C04C17">
        <w:rPr>
          <w:rFonts w:ascii="Times New Roman" w:hAnsi="Times New Roman" w:cs="Times New Roman"/>
          <w:sz w:val="23"/>
          <w:szCs w:val="23"/>
        </w:rPr>
        <w:t xml:space="preserve">asa, para emissão de parecer, o referido Projeto de Lei </w:t>
      </w:r>
      <w:r w:rsidR="00393935" w:rsidRPr="00C04C17">
        <w:rPr>
          <w:rFonts w:ascii="Times New Roman" w:hAnsi="Times New Roman" w:cs="Times New Roman"/>
          <w:sz w:val="23"/>
          <w:szCs w:val="23"/>
        </w:rPr>
        <w:t xml:space="preserve">nº </w:t>
      </w:r>
      <w:r w:rsidR="005E0CC8" w:rsidRPr="00C04C17">
        <w:rPr>
          <w:rFonts w:ascii="Times New Roman" w:hAnsi="Times New Roman" w:cs="Times New Roman"/>
          <w:sz w:val="23"/>
          <w:szCs w:val="23"/>
        </w:rPr>
        <w:t>0</w:t>
      </w:r>
      <w:r w:rsidR="00B87115" w:rsidRPr="00C04C17">
        <w:rPr>
          <w:rFonts w:ascii="Times New Roman" w:hAnsi="Times New Roman" w:cs="Times New Roman"/>
          <w:sz w:val="23"/>
          <w:szCs w:val="23"/>
        </w:rPr>
        <w:t>1</w:t>
      </w:r>
      <w:r w:rsidR="00C97D0F" w:rsidRPr="00C04C17">
        <w:rPr>
          <w:rFonts w:ascii="Times New Roman" w:hAnsi="Times New Roman" w:cs="Times New Roman"/>
          <w:sz w:val="23"/>
          <w:szCs w:val="23"/>
        </w:rPr>
        <w:t>9</w:t>
      </w:r>
      <w:r w:rsidR="005E0CC8" w:rsidRPr="00C04C17">
        <w:rPr>
          <w:rFonts w:ascii="Times New Roman" w:hAnsi="Times New Roman" w:cs="Times New Roman"/>
          <w:sz w:val="23"/>
          <w:szCs w:val="23"/>
        </w:rPr>
        <w:t>/2023</w:t>
      </w:r>
      <w:r w:rsidR="00393935" w:rsidRPr="00C04C17">
        <w:rPr>
          <w:rFonts w:ascii="Times New Roman" w:hAnsi="Times New Roman" w:cs="Times New Roman"/>
          <w:sz w:val="23"/>
          <w:szCs w:val="23"/>
        </w:rPr>
        <w:t xml:space="preserve"> </w:t>
      </w:r>
      <w:r w:rsidR="00301363" w:rsidRPr="00C04C17">
        <w:rPr>
          <w:rFonts w:ascii="Times New Roman" w:hAnsi="Times New Roman" w:cs="Times New Roman"/>
          <w:sz w:val="23"/>
          <w:szCs w:val="23"/>
        </w:rPr>
        <w:t xml:space="preserve">de </w:t>
      </w:r>
      <w:r w:rsidR="00B87115" w:rsidRPr="00C04C17">
        <w:rPr>
          <w:rFonts w:ascii="Times New Roman" w:hAnsi="Times New Roman" w:cs="Times New Roman"/>
          <w:sz w:val="23"/>
          <w:szCs w:val="23"/>
        </w:rPr>
        <w:t>24 de maio</w:t>
      </w:r>
      <w:r w:rsidR="0051611D" w:rsidRPr="00C04C1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1611D" w:rsidRPr="00C04C17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="0051611D" w:rsidRPr="00C04C17">
        <w:rPr>
          <w:rFonts w:ascii="Times New Roman" w:hAnsi="Times New Roman" w:cs="Times New Roman"/>
          <w:sz w:val="23"/>
          <w:szCs w:val="23"/>
        </w:rPr>
        <w:t xml:space="preserve"> 2023</w:t>
      </w:r>
      <w:r w:rsidRPr="00C04C17">
        <w:rPr>
          <w:rFonts w:ascii="Times New Roman" w:hAnsi="Times New Roman" w:cs="Times New Roman"/>
          <w:sz w:val="23"/>
          <w:szCs w:val="23"/>
        </w:rPr>
        <w:t xml:space="preserve">, de autoria do </w:t>
      </w:r>
      <w:r w:rsidR="005E0CC8" w:rsidRPr="00C04C17">
        <w:rPr>
          <w:rFonts w:ascii="Times New Roman" w:hAnsi="Times New Roman" w:cs="Times New Roman"/>
          <w:sz w:val="23"/>
          <w:szCs w:val="23"/>
        </w:rPr>
        <w:t>Executivo</w:t>
      </w:r>
      <w:r w:rsidRPr="00C04C17">
        <w:rPr>
          <w:rFonts w:ascii="Times New Roman" w:hAnsi="Times New Roman" w:cs="Times New Roman"/>
          <w:sz w:val="23"/>
          <w:szCs w:val="23"/>
        </w:rPr>
        <w:t xml:space="preserve"> Municipal </w:t>
      </w:r>
      <w:r w:rsidR="00C8235C" w:rsidRPr="00C04C17">
        <w:rPr>
          <w:rFonts w:ascii="Times New Roman" w:hAnsi="Times New Roman" w:cs="Times New Roman"/>
          <w:sz w:val="23"/>
          <w:szCs w:val="23"/>
        </w:rPr>
        <w:t xml:space="preserve">para autorizar </w:t>
      </w:r>
      <w:r w:rsidR="00C97D0F" w:rsidRPr="00C04C17">
        <w:rPr>
          <w:rFonts w:ascii="Times New Roman" w:hAnsi="Times New Roman" w:cs="Times New Roman"/>
          <w:sz w:val="23"/>
          <w:szCs w:val="23"/>
        </w:rPr>
        <w:t>a entrega de mudas frutíferas</w:t>
      </w:r>
      <w:r w:rsidR="005E0CC8" w:rsidRPr="00C04C17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É o sucinto relató</w:t>
      </w:r>
      <w:r w:rsidR="00393935" w:rsidRPr="00C04C17">
        <w:rPr>
          <w:rFonts w:ascii="Times New Roman" w:hAnsi="Times New Roman" w:cs="Times New Roman"/>
          <w:sz w:val="23"/>
          <w:szCs w:val="23"/>
        </w:rPr>
        <w:t>rio. Passo a análise jurídica.</w:t>
      </w: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E20A93" w:rsidRPr="00C04C17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 xml:space="preserve"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Parlamento, sendo estes representantes que melhor podem analisar todas as circunstâncias, questões sociais e políticas de cada proposição. Dessa forma, </w:t>
      </w:r>
      <w:r w:rsidRPr="00C04C17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C04C17">
        <w:rPr>
          <w:rFonts w:ascii="Times New Roman" w:hAnsi="Times New Roman" w:cs="Times New Roman"/>
          <w:sz w:val="23"/>
          <w:szCs w:val="23"/>
        </w:rPr>
        <w:t>.</w:t>
      </w:r>
    </w:p>
    <w:p w:rsidR="00E20A93" w:rsidRPr="00C04C17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A Lei Municipal nº 1.015/14, em seu anexo II, dispõe sobre as atribuições da Assessoria Jurídica Legislativa, estabelecendo a emissão de parecer jurídico.</w:t>
      </w:r>
    </w:p>
    <w:p w:rsidR="00E20A93" w:rsidRPr="00C04C17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C04C17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C04C17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E20A93" w:rsidRPr="00C04C17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8F385C" w:rsidRPr="00C04C17" w:rsidRDefault="00723181" w:rsidP="00E20A93">
      <w:pPr>
        <w:pStyle w:val="Default"/>
        <w:ind w:firstLine="1134"/>
        <w:jc w:val="both"/>
        <w:rPr>
          <w:sz w:val="23"/>
          <w:szCs w:val="23"/>
        </w:rPr>
      </w:pPr>
      <w:r w:rsidRPr="00C04C17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24292" w:rsidRPr="00C04C17" w:rsidRDefault="00F24292" w:rsidP="00157C1E">
      <w:pPr>
        <w:pStyle w:val="Default"/>
        <w:jc w:val="both"/>
        <w:rPr>
          <w:b/>
          <w:sz w:val="23"/>
          <w:szCs w:val="23"/>
        </w:rPr>
      </w:pPr>
    </w:p>
    <w:p w:rsidR="00723181" w:rsidRPr="00C04C17" w:rsidRDefault="00723181" w:rsidP="00E20A93">
      <w:pPr>
        <w:pStyle w:val="Default"/>
        <w:ind w:firstLine="1134"/>
        <w:jc w:val="both"/>
        <w:rPr>
          <w:sz w:val="23"/>
          <w:szCs w:val="23"/>
        </w:rPr>
      </w:pPr>
      <w:r w:rsidRPr="00C04C17">
        <w:rPr>
          <w:b/>
          <w:sz w:val="23"/>
          <w:szCs w:val="23"/>
        </w:rPr>
        <w:t>IV- DA ANALISE JURÍDICA</w:t>
      </w:r>
    </w:p>
    <w:p w:rsidR="005D6E3D" w:rsidRPr="00C04C17" w:rsidRDefault="005D6E3D" w:rsidP="00E20A93">
      <w:pPr>
        <w:spacing w:after="0" w:line="240" w:lineRule="auto"/>
        <w:ind w:firstLine="1134"/>
        <w:rPr>
          <w:rFonts w:ascii="Times New Roman" w:hAnsi="Times New Roman" w:cs="Times New Roman"/>
          <w:b/>
          <w:sz w:val="23"/>
          <w:szCs w:val="23"/>
        </w:rPr>
      </w:pPr>
    </w:p>
    <w:p w:rsidR="00157C1E" w:rsidRPr="00C04C17" w:rsidRDefault="00157C1E" w:rsidP="00C8235C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> Por força da Constituição, os municípios foram dotados de autonomia legislativa, que vem consubstanciada na capacidade de legislar sobre assuntos de interesse local, (art. 30, I CF).</w:t>
      </w:r>
    </w:p>
    <w:p w:rsidR="00C97D0F" w:rsidRPr="00C04C17" w:rsidRDefault="00157C1E" w:rsidP="00C04C17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>Por interesse local entende-se:</w:t>
      </w:r>
    </w:p>
    <w:p w:rsidR="00157C1E" w:rsidRPr="00C04C17" w:rsidRDefault="00157C1E" w:rsidP="008C6692">
      <w:pPr>
        <w:tabs>
          <w:tab w:val="left" w:pos="1985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>“</w:t>
      </w:r>
      <w:proofErr w:type="gramStart"/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>todos</w:t>
      </w:r>
      <w:proofErr w:type="gramEnd"/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os assuntos do Município, mesmo em que ele não fosse o único interessado, desde que seja o principal. É a sua predominância; tudo que repercute direta e imediatamente na vida municipal é de </w:t>
      </w:r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 xml:space="preserve">interesse local”. (CASTRO José Nilo de, in Direito Municipal Positivo, 4. </w:t>
      </w:r>
      <w:proofErr w:type="gramStart"/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>ed., Editora Del Rey,</w:t>
      </w:r>
      <w:proofErr w:type="gramEnd"/>
      <w:r w:rsidRPr="00C04C17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Belo Horizonte, 1999, p. 49).</w:t>
      </w:r>
    </w:p>
    <w:p w:rsidR="00F24292" w:rsidRPr="00C04C17" w:rsidRDefault="00F24292" w:rsidP="00F2429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04C17" w:rsidRPr="00C04C17" w:rsidRDefault="00C04C17" w:rsidP="00C04C17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O projeto tem como objetivo conceder o repasse de até dez mudas frutíferas por propriedade rural, desde que atendam aos requisitos de limite de até 100 hectares. Além disso, os beneficiários não poderão estar inadimplentes com o ente público.</w:t>
      </w:r>
    </w:p>
    <w:p w:rsidR="00C04C17" w:rsidRPr="00C04C17" w:rsidRDefault="00C04C17" w:rsidP="00C04C17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04C17">
        <w:rPr>
          <w:rFonts w:ascii="Times New Roman" w:eastAsia="Times New Roman" w:hAnsi="Times New Roman" w:cs="Times New Roman"/>
          <w:sz w:val="23"/>
          <w:szCs w:val="23"/>
          <w:lang w:eastAsia="pt-BR"/>
        </w:rPr>
        <w:t>Para atender às despesas, está sendo aberto um crédito especial no valor de R$ 25.000,00 (vinte e cinco mil reais), por meio de uma proposta exclusiva do Chefe do Poder Executivo Municipal, conforme estabelecido no art. 36, inciso II da Lei Orgânica Municipal.</w:t>
      </w:r>
    </w:p>
    <w:p w:rsidR="00C04C17" w:rsidRPr="00C04C17" w:rsidRDefault="00C04C17" w:rsidP="00C04C17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04C17">
        <w:rPr>
          <w:rFonts w:ascii="Times New Roman" w:eastAsia="Times New Roman" w:hAnsi="Times New Roman" w:cs="Times New Roman"/>
          <w:sz w:val="23"/>
          <w:szCs w:val="23"/>
          <w:lang w:eastAsia="pt-BR"/>
        </w:rPr>
        <w:t>Um dos objetivos do sistema orçamentário estabelecido pela Constituição da República de 1988 é possibilitar o controle dos recursos públicos e manter o equilíbrio orçamentário. Por isso, o artigo 167 da CF/88 lista restrições orçamentárias que visam garantir esse controle e equilíbrio. Segundo a alínea "d", a abertura de créditos suplementares ou especiais depende de autorização legislativa prévia e indicação dos recursos correspondentes.</w:t>
      </w:r>
    </w:p>
    <w:p w:rsidR="00C04C17" w:rsidRPr="00C04C17" w:rsidRDefault="00C04C17" w:rsidP="00C04C17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04C17">
        <w:rPr>
          <w:rFonts w:ascii="Times New Roman" w:eastAsia="Times New Roman" w:hAnsi="Times New Roman" w:cs="Times New Roman"/>
          <w:sz w:val="23"/>
          <w:szCs w:val="23"/>
          <w:lang w:eastAsia="pt-BR"/>
        </w:rPr>
        <w:t>A abertura de crédito adicional especial destina-se a despesas não previstas no orçamento, de acordo com os artigos 40, 41 e 42 da Lei nº. 4.320/64. Essa legislação permite a abertura de créditos adicionais especiais para cobrir gastos não contemplados nas dotações orçamentárias correspondentes.</w:t>
      </w:r>
    </w:p>
    <w:p w:rsidR="008C6692" w:rsidRPr="00C04C17" w:rsidRDefault="00C04C17" w:rsidP="00C04C17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04C17">
        <w:rPr>
          <w:rFonts w:ascii="Times New Roman" w:eastAsia="Times New Roman" w:hAnsi="Times New Roman" w:cs="Times New Roman"/>
          <w:sz w:val="23"/>
          <w:szCs w:val="23"/>
          <w:lang w:eastAsia="pt-BR"/>
        </w:rPr>
        <w:t>Portanto, os dispositivos legais mencionados impõem limites às ações do Poder Executivo, com o objetivo de restringir os gastos públicos ao que está previsto no orçamento, valorizando a autorização legislativa como requisito para a abertura de créditos fora do orçamento vigente.</w:t>
      </w:r>
    </w:p>
    <w:p w:rsidR="00723181" w:rsidRPr="00C04C17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C04C17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C04C17">
        <w:rPr>
          <w:rFonts w:ascii="Times New Roman" w:hAnsi="Times New Roman" w:cs="Times New Roman"/>
          <w:sz w:val="23"/>
          <w:szCs w:val="23"/>
        </w:rPr>
        <w:t>.</w:t>
      </w:r>
    </w:p>
    <w:p w:rsidR="00507B6B" w:rsidRPr="00C04C17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04C17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C04C17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507B6B" w:rsidRPr="00C04C17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723181" w:rsidRPr="00C04C17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761E6" w:rsidRPr="00C04C17" w:rsidRDefault="003761E6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E4A75" w:rsidRPr="00C04C17" w:rsidRDefault="004850C8" w:rsidP="00E20A93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C04C17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C04C17">
        <w:rPr>
          <w:rFonts w:ascii="Times New Roman" w:hAnsi="Times New Roman" w:cs="Times New Roman"/>
          <w:sz w:val="23"/>
          <w:szCs w:val="23"/>
        </w:rPr>
        <w:t xml:space="preserve">, </w:t>
      </w:r>
      <w:r w:rsidR="00C8235C" w:rsidRPr="00C04C17">
        <w:rPr>
          <w:rFonts w:ascii="Times New Roman" w:hAnsi="Times New Roman" w:cs="Times New Roman"/>
          <w:sz w:val="23"/>
          <w:szCs w:val="23"/>
        </w:rPr>
        <w:t>29 de maio</w:t>
      </w:r>
      <w:r w:rsidRPr="00C04C17">
        <w:rPr>
          <w:rFonts w:ascii="Times New Roman" w:hAnsi="Times New Roman" w:cs="Times New Roman"/>
          <w:sz w:val="23"/>
          <w:szCs w:val="23"/>
        </w:rPr>
        <w:t xml:space="preserve"> de 20</w:t>
      </w:r>
      <w:r w:rsidR="0051611D" w:rsidRPr="00C04C17">
        <w:rPr>
          <w:rFonts w:ascii="Times New Roman" w:hAnsi="Times New Roman" w:cs="Times New Roman"/>
          <w:sz w:val="23"/>
          <w:szCs w:val="23"/>
        </w:rPr>
        <w:t>23</w:t>
      </w:r>
      <w:r w:rsidR="00281B0F" w:rsidRPr="00C04C17">
        <w:rPr>
          <w:rFonts w:ascii="Times New Roman" w:hAnsi="Times New Roman" w:cs="Times New Roman"/>
          <w:sz w:val="23"/>
          <w:szCs w:val="23"/>
        </w:rPr>
        <w:t>.</w:t>
      </w:r>
    </w:p>
    <w:p w:rsidR="00E10117" w:rsidRPr="00C04C17" w:rsidRDefault="00E10117" w:rsidP="00F24292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Pr="00C04C17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Pr="00C04C17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Pr="00C04C17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4850C8" w:rsidRPr="00C04C17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C04C17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C04C17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C04C17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p w:rsidR="0088639B" w:rsidRPr="00C04C17" w:rsidRDefault="0088639B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04C17">
        <w:rPr>
          <w:rFonts w:ascii="Times New Roman" w:hAnsi="Times New Roman" w:cs="Times New Roman"/>
          <w:b/>
          <w:sz w:val="23"/>
          <w:szCs w:val="23"/>
        </w:rPr>
        <w:t>OAB/RS 100.133</w:t>
      </w:r>
    </w:p>
    <w:sectPr w:rsidR="0088639B" w:rsidRPr="00C04C17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4E7" w:rsidRDefault="00E524E7" w:rsidP="00556980">
      <w:pPr>
        <w:spacing w:after="0" w:line="240" w:lineRule="auto"/>
      </w:pPr>
      <w:r>
        <w:separator/>
      </w:r>
    </w:p>
  </w:endnote>
  <w:endnote w:type="continuationSeparator" w:id="0">
    <w:p w:rsidR="00E524E7" w:rsidRDefault="00E524E7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A068E" w:rsidRDefault="003A068E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04C17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04C17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A068E" w:rsidRDefault="003A06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4E7" w:rsidRDefault="00E524E7" w:rsidP="00556980">
      <w:pPr>
        <w:spacing w:after="0" w:line="240" w:lineRule="auto"/>
      </w:pPr>
      <w:r>
        <w:separator/>
      </w:r>
    </w:p>
  </w:footnote>
  <w:footnote w:type="continuationSeparator" w:id="0">
    <w:p w:rsidR="00E524E7" w:rsidRDefault="00E524E7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8E" w:rsidRDefault="003A068E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0F235" wp14:editId="0548A031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68E" w:rsidRPr="000E2DD8" w:rsidRDefault="003A068E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3A068E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3A068E" w:rsidRPr="000E2DD8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0F23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3A068E" w:rsidRPr="000E2DD8" w:rsidRDefault="003A068E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3A068E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3A068E" w:rsidRPr="000E2DD8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E362F79" wp14:editId="0FC80D3A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068E" w:rsidRDefault="003A068E">
    <w:pPr>
      <w:pStyle w:val="Cabealho"/>
    </w:pPr>
  </w:p>
  <w:p w:rsidR="003A068E" w:rsidRDefault="003A06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6CE1"/>
    <w:rsid w:val="00013409"/>
    <w:rsid w:val="0003781F"/>
    <w:rsid w:val="00046317"/>
    <w:rsid w:val="00060F7B"/>
    <w:rsid w:val="0007409A"/>
    <w:rsid w:val="00097040"/>
    <w:rsid w:val="000E54BB"/>
    <w:rsid w:val="0011146C"/>
    <w:rsid w:val="001133D0"/>
    <w:rsid w:val="00115163"/>
    <w:rsid w:val="00137D79"/>
    <w:rsid w:val="001511AD"/>
    <w:rsid w:val="00153F54"/>
    <w:rsid w:val="00157C1E"/>
    <w:rsid w:val="00183D78"/>
    <w:rsid w:val="0018560A"/>
    <w:rsid w:val="001937BE"/>
    <w:rsid w:val="001D65BD"/>
    <w:rsid w:val="001E6FBC"/>
    <w:rsid w:val="00204DFC"/>
    <w:rsid w:val="00251EDE"/>
    <w:rsid w:val="00264A1A"/>
    <w:rsid w:val="00281B0F"/>
    <w:rsid w:val="00290FF2"/>
    <w:rsid w:val="002A31ED"/>
    <w:rsid w:val="002B1CE4"/>
    <w:rsid w:val="002C2B3F"/>
    <w:rsid w:val="002D566F"/>
    <w:rsid w:val="002D5A6D"/>
    <w:rsid w:val="002E04B7"/>
    <w:rsid w:val="002E6CB8"/>
    <w:rsid w:val="00301363"/>
    <w:rsid w:val="0031689E"/>
    <w:rsid w:val="003251BB"/>
    <w:rsid w:val="00327876"/>
    <w:rsid w:val="0034628E"/>
    <w:rsid w:val="003525AF"/>
    <w:rsid w:val="00366497"/>
    <w:rsid w:val="00374DE2"/>
    <w:rsid w:val="003761E6"/>
    <w:rsid w:val="00386FB2"/>
    <w:rsid w:val="00393935"/>
    <w:rsid w:val="003A068E"/>
    <w:rsid w:val="003A30F6"/>
    <w:rsid w:val="003C0CC4"/>
    <w:rsid w:val="003C12D2"/>
    <w:rsid w:val="003C224B"/>
    <w:rsid w:val="003C66F0"/>
    <w:rsid w:val="003E4A75"/>
    <w:rsid w:val="00404FC9"/>
    <w:rsid w:val="00424C8F"/>
    <w:rsid w:val="00436146"/>
    <w:rsid w:val="00452DE3"/>
    <w:rsid w:val="004563DD"/>
    <w:rsid w:val="00467925"/>
    <w:rsid w:val="004850C8"/>
    <w:rsid w:val="004A47EF"/>
    <w:rsid w:val="004E6A08"/>
    <w:rsid w:val="00502B51"/>
    <w:rsid w:val="00506644"/>
    <w:rsid w:val="00507B6B"/>
    <w:rsid w:val="00513180"/>
    <w:rsid w:val="0051611D"/>
    <w:rsid w:val="00523974"/>
    <w:rsid w:val="00525E96"/>
    <w:rsid w:val="00556980"/>
    <w:rsid w:val="00596D52"/>
    <w:rsid w:val="005A2C0C"/>
    <w:rsid w:val="005A3649"/>
    <w:rsid w:val="005D6E3D"/>
    <w:rsid w:val="005E0CC8"/>
    <w:rsid w:val="005E7561"/>
    <w:rsid w:val="005F2E00"/>
    <w:rsid w:val="005F3825"/>
    <w:rsid w:val="005F7FC0"/>
    <w:rsid w:val="006376C7"/>
    <w:rsid w:val="006529BA"/>
    <w:rsid w:val="00654D5F"/>
    <w:rsid w:val="00670379"/>
    <w:rsid w:val="006726EF"/>
    <w:rsid w:val="00693097"/>
    <w:rsid w:val="006C3C27"/>
    <w:rsid w:val="006E7D24"/>
    <w:rsid w:val="00703865"/>
    <w:rsid w:val="00705165"/>
    <w:rsid w:val="00720965"/>
    <w:rsid w:val="00723181"/>
    <w:rsid w:val="00767210"/>
    <w:rsid w:val="00775AF9"/>
    <w:rsid w:val="007822A6"/>
    <w:rsid w:val="007B0292"/>
    <w:rsid w:val="007C112A"/>
    <w:rsid w:val="007D10AA"/>
    <w:rsid w:val="007D3E1F"/>
    <w:rsid w:val="007D5CDF"/>
    <w:rsid w:val="007F7373"/>
    <w:rsid w:val="00824EEC"/>
    <w:rsid w:val="008322E9"/>
    <w:rsid w:val="00833A6E"/>
    <w:rsid w:val="008636CB"/>
    <w:rsid w:val="008746D1"/>
    <w:rsid w:val="00880AD8"/>
    <w:rsid w:val="0088639B"/>
    <w:rsid w:val="008923CE"/>
    <w:rsid w:val="008A6F97"/>
    <w:rsid w:val="008C6692"/>
    <w:rsid w:val="008D4636"/>
    <w:rsid w:val="008D4D25"/>
    <w:rsid w:val="008F385C"/>
    <w:rsid w:val="00912984"/>
    <w:rsid w:val="00974FBB"/>
    <w:rsid w:val="009921DE"/>
    <w:rsid w:val="00995190"/>
    <w:rsid w:val="009B2BCC"/>
    <w:rsid w:val="00A0236B"/>
    <w:rsid w:val="00A0726E"/>
    <w:rsid w:val="00A42C51"/>
    <w:rsid w:val="00A44C90"/>
    <w:rsid w:val="00A550F4"/>
    <w:rsid w:val="00A71848"/>
    <w:rsid w:val="00A82765"/>
    <w:rsid w:val="00A94CA9"/>
    <w:rsid w:val="00AA4E84"/>
    <w:rsid w:val="00AB4DE3"/>
    <w:rsid w:val="00AE6822"/>
    <w:rsid w:val="00AE78E2"/>
    <w:rsid w:val="00B07F4A"/>
    <w:rsid w:val="00B4591F"/>
    <w:rsid w:val="00B670CE"/>
    <w:rsid w:val="00B721B5"/>
    <w:rsid w:val="00B8283B"/>
    <w:rsid w:val="00B87115"/>
    <w:rsid w:val="00B966BE"/>
    <w:rsid w:val="00BA1500"/>
    <w:rsid w:val="00BA2348"/>
    <w:rsid w:val="00BC4C3D"/>
    <w:rsid w:val="00BD52C6"/>
    <w:rsid w:val="00BD72AC"/>
    <w:rsid w:val="00BF7806"/>
    <w:rsid w:val="00C04C17"/>
    <w:rsid w:val="00C44F19"/>
    <w:rsid w:val="00C46DB2"/>
    <w:rsid w:val="00C50DF6"/>
    <w:rsid w:val="00C63820"/>
    <w:rsid w:val="00C63F71"/>
    <w:rsid w:val="00C650F9"/>
    <w:rsid w:val="00C7398A"/>
    <w:rsid w:val="00C8235C"/>
    <w:rsid w:val="00C97D0F"/>
    <w:rsid w:val="00CC385E"/>
    <w:rsid w:val="00CF0AB7"/>
    <w:rsid w:val="00CF5160"/>
    <w:rsid w:val="00CF528B"/>
    <w:rsid w:val="00CF5299"/>
    <w:rsid w:val="00D418CE"/>
    <w:rsid w:val="00D61E33"/>
    <w:rsid w:val="00D625DC"/>
    <w:rsid w:val="00D731A1"/>
    <w:rsid w:val="00D8299C"/>
    <w:rsid w:val="00D82BA1"/>
    <w:rsid w:val="00D941A4"/>
    <w:rsid w:val="00D95C72"/>
    <w:rsid w:val="00DA02D9"/>
    <w:rsid w:val="00DB10D7"/>
    <w:rsid w:val="00DB4437"/>
    <w:rsid w:val="00DC6934"/>
    <w:rsid w:val="00DE22C0"/>
    <w:rsid w:val="00DE7A0A"/>
    <w:rsid w:val="00DF2554"/>
    <w:rsid w:val="00E06F16"/>
    <w:rsid w:val="00E10117"/>
    <w:rsid w:val="00E1655F"/>
    <w:rsid w:val="00E166EE"/>
    <w:rsid w:val="00E20A93"/>
    <w:rsid w:val="00E33709"/>
    <w:rsid w:val="00E401CF"/>
    <w:rsid w:val="00E524E7"/>
    <w:rsid w:val="00E54BDC"/>
    <w:rsid w:val="00E663DE"/>
    <w:rsid w:val="00E71DAC"/>
    <w:rsid w:val="00E826C2"/>
    <w:rsid w:val="00E91310"/>
    <w:rsid w:val="00E943FE"/>
    <w:rsid w:val="00EC1994"/>
    <w:rsid w:val="00F12F76"/>
    <w:rsid w:val="00F24292"/>
    <w:rsid w:val="00F60F57"/>
    <w:rsid w:val="00FB7E24"/>
    <w:rsid w:val="00FE4271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C7C61"/>
  <w15:docId w15:val="{B0D039CC-53BB-4609-94C3-4D11F67F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550F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C3C27"/>
    <w:rPr>
      <w:b/>
      <w:bCs/>
    </w:rPr>
  </w:style>
  <w:style w:type="character" w:styleId="nfase">
    <w:name w:val="Emphasis"/>
    <w:basedOn w:val="Fontepargpadro"/>
    <w:uiPriority w:val="20"/>
    <w:qFormat/>
    <w:rsid w:val="006C3C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3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2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3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8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39232-E932-4520-9785-82FE7A584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729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2023-05-30T16:19:00Z</cp:lastPrinted>
  <dcterms:created xsi:type="dcterms:W3CDTF">2023-05-30T16:20:00Z</dcterms:created>
  <dcterms:modified xsi:type="dcterms:W3CDTF">2023-05-30T16:51:00Z</dcterms:modified>
</cp:coreProperties>
</file>