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E704E9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E704E9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924752">
        <w:rPr>
          <w:rFonts w:ascii="Times New Roman" w:hAnsi="Times New Roman" w:cs="Times New Roman"/>
          <w:b/>
          <w:sz w:val="23"/>
          <w:szCs w:val="23"/>
          <w:u w:val="single"/>
        </w:rPr>
        <w:t>34</w:t>
      </w:r>
      <w:r w:rsidRPr="00E704E9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E704E9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9C7BE2" w:rsidRPr="00E704E9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</w:p>
    <w:p w:rsidR="00B8283B" w:rsidRPr="00E704E9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 xml:space="preserve">Referência: Projeto de Lei nº </w:t>
      </w:r>
      <w:r w:rsidR="00E71DAC" w:rsidRPr="00E704E9">
        <w:rPr>
          <w:rFonts w:ascii="Times New Roman" w:hAnsi="Times New Roman" w:cs="Times New Roman"/>
          <w:sz w:val="23"/>
          <w:szCs w:val="23"/>
        </w:rPr>
        <w:t>0</w:t>
      </w:r>
      <w:r w:rsidR="00924752">
        <w:rPr>
          <w:rFonts w:ascii="Times New Roman" w:hAnsi="Times New Roman" w:cs="Times New Roman"/>
          <w:sz w:val="23"/>
          <w:szCs w:val="23"/>
        </w:rPr>
        <w:t>31</w:t>
      </w:r>
      <w:r w:rsidRPr="00E704E9">
        <w:rPr>
          <w:rFonts w:ascii="Times New Roman" w:hAnsi="Times New Roman" w:cs="Times New Roman"/>
          <w:sz w:val="23"/>
          <w:szCs w:val="23"/>
        </w:rPr>
        <w:t>/20</w:t>
      </w:r>
      <w:r w:rsidR="00281B0F" w:rsidRPr="00E704E9">
        <w:rPr>
          <w:rFonts w:ascii="Times New Roman" w:hAnsi="Times New Roman" w:cs="Times New Roman"/>
          <w:sz w:val="23"/>
          <w:szCs w:val="23"/>
        </w:rPr>
        <w:t>2</w:t>
      </w:r>
      <w:r w:rsidR="009C7BE2" w:rsidRPr="00E704E9">
        <w:rPr>
          <w:rFonts w:ascii="Times New Roman" w:hAnsi="Times New Roman" w:cs="Times New Roman"/>
          <w:sz w:val="23"/>
          <w:szCs w:val="23"/>
        </w:rPr>
        <w:t>2</w:t>
      </w:r>
    </w:p>
    <w:p w:rsidR="00B8283B" w:rsidRPr="00E704E9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>Autoria: Executivo Municipal</w:t>
      </w:r>
    </w:p>
    <w:p w:rsidR="006E7D24" w:rsidRPr="00E704E9" w:rsidRDefault="00B8283B" w:rsidP="00DB10D7">
      <w:pPr>
        <w:pStyle w:val="Textoembloco1"/>
        <w:ind w:left="0" w:right="0"/>
        <w:jc w:val="both"/>
        <w:rPr>
          <w:sz w:val="23"/>
          <w:szCs w:val="23"/>
        </w:rPr>
      </w:pPr>
      <w:r w:rsidRPr="00E704E9">
        <w:rPr>
          <w:sz w:val="23"/>
          <w:szCs w:val="23"/>
        </w:rPr>
        <w:t xml:space="preserve">Ementa: </w:t>
      </w:r>
      <w:r w:rsidR="00467925" w:rsidRPr="00E704E9">
        <w:rPr>
          <w:sz w:val="23"/>
          <w:szCs w:val="23"/>
        </w:rPr>
        <w:t>“</w:t>
      </w:r>
      <w:r w:rsidR="00924752" w:rsidRPr="00924752">
        <w:rPr>
          <w:sz w:val="23"/>
          <w:szCs w:val="23"/>
        </w:rPr>
        <w:t xml:space="preserve">Abre Crédito Especial no valor de R$ 139.671,27 (cento e trinta e nove mil, seiscentos e setenta e um reais vinte e sete centavos), destinados a Construção de gavetas funerárias junto ao Cemitério Municipal e dá outras </w:t>
      </w:r>
      <w:proofErr w:type="gramStart"/>
      <w:r w:rsidR="00924752" w:rsidRPr="00924752">
        <w:rPr>
          <w:sz w:val="23"/>
          <w:szCs w:val="23"/>
        </w:rPr>
        <w:t>providências.</w:t>
      </w:r>
      <w:r w:rsidR="00F11A36">
        <w:rPr>
          <w:sz w:val="23"/>
          <w:szCs w:val="23"/>
        </w:rPr>
        <w:t>.</w:t>
      </w:r>
      <w:proofErr w:type="gramEnd"/>
      <w:r w:rsidR="00F11A36">
        <w:rPr>
          <w:sz w:val="23"/>
          <w:szCs w:val="23"/>
        </w:rPr>
        <w:t>”</w:t>
      </w:r>
    </w:p>
    <w:p w:rsidR="00467925" w:rsidRPr="00E704E9" w:rsidRDefault="00467925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</w:p>
    <w:p w:rsidR="00B8283B" w:rsidRPr="00E704E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704E9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281B0F" w:rsidRPr="00E977DC" w:rsidRDefault="00B8283B" w:rsidP="00DB10D7">
      <w:pPr>
        <w:pStyle w:val="Textoembloco1"/>
        <w:spacing w:line="276" w:lineRule="auto"/>
        <w:ind w:left="0" w:right="0" w:firstLine="1418"/>
        <w:jc w:val="both"/>
        <w:rPr>
          <w:sz w:val="25"/>
          <w:szCs w:val="23"/>
        </w:rPr>
      </w:pPr>
      <w:r w:rsidRPr="00E704E9">
        <w:rPr>
          <w:sz w:val="23"/>
          <w:szCs w:val="23"/>
        </w:rPr>
        <w:t xml:space="preserve">Foi encaminhado a </w:t>
      </w:r>
      <w:r w:rsidR="009B2BCC" w:rsidRPr="00E704E9">
        <w:rPr>
          <w:sz w:val="23"/>
          <w:szCs w:val="23"/>
        </w:rPr>
        <w:t>Assessoria</w:t>
      </w:r>
      <w:r w:rsidRPr="00E704E9">
        <w:rPr>
          <w:sz w:val="23"/>
          <w:szCs w:val="23"/>
        </w:rPr>
        <w:t xml:space="preserve"> Jurídica desta Casa, para emissão de parecer, o Projeto de Lei nº. </w:t>
      </w:r>
      <w:r w:rsidR="007015DC" w:rsidRPr="00E704E9">
        <w:rPr>
          <w:sz w:val="23"/>
          <w:szCs w:val="23"/>
        </w:rPr>
        <w:t>0</w:t>
      </w:r>
      <w:r w:rsidR="00924752">
        <w:rPr>
          <w:sz w:val="23"/>
          <w:szCs w:val="23"/>
        </w:rPr>
        <w:t>31</w:t>
      </w:r>
      <w:r w:rsidR="005A3649" w:rsidRPr="00E704E9">
        <w:rPr>
          <w:sz w:val="23"/>
          <w:szCs w:val="23"/>
        </w:rPr>
        <w:t>/20</w:t>
      </w:r>
      <w:r w:rsidR="00281B0F" w:rsidRPr="00E704E9">
        <w:rPr>
          <w:sz w:val="23"/>
          <w:szCs w:val="23"/>
        </w:rPr>
        <w:t>2</w:t>
      </w:r>
      <w:r w:rsidR="009C7BE2" w:rsidRPr="00E704E9">
        <w:rPr>
          <w:sz w:val="23"/>
          <w:szCs w:val="23"/>
        </w:rPr>
        <w:t>2</w:t>
      </w:r>
      <w:r w:rsidRPr="00E704E9">
        <w:rPr>
          <w:sz w:val="23"/>
          <w:szCs w:val="23"/>
        </w:rPr>
        <w:t xml:space="preserve"> de </w:t>
      </w:r>
      <w:r w:rsidR="00924752">
        <w:rPr>
          <w:sz w:val="23"/>
          <w:szCs w:val="23"/>
        </w:rPr>
        <w:t>25 de agosto</w:t>
      </w:r>
      <w:r w:rsidR="00281B0F" w:rsidRPr="00E704E9">
        <w:rPr>
          <w:sz w:val="23"/>
          <w:szCs w:val="23"/>
        </w:rPr>
        <w:t xml:space="preserve"> </w:t>
      </w:r>
      <w:proofErr w:type="spellStart"/>
      <w:r w:rsidR="00281B0F" w:rsidRPr="00E704E9">
        <w:rPr>
          <w:sz w:val="23"/>
          <w:szCs w:val="23"/>
        </w:rPr>
        <w:t>de</w:t>
      </w:r>
      <w:proofErr w:type="spellEnd"/>
      <w:r w:rsidR="00281B0F" w:rsidRPr="00E704E9">
        <w:rPr>
          <w:sz w:val="23"/>
          <w:szCs w:val="23"/>
        </w:rPr>
        <w:t xml:space="preserve"> 202</w:t>
      </w:r>
      <w:r w:rsidR="009C7BE2" w:rsidRPr="00E704E9">
        <w:rPr>
          <w:sz w:val="23"/>
          <w:szCs w:val="23"/>
        </w:rPr>
        <w:t>2</w:t>
      </w:r>
      <w:r w:rsidRPr="00E704E9">
        <w:rPr>
          <w:sz w:val="23"/>
          <w:szCs w:val="23"/>
        </w:rPr>
        <w:t xml:space="preserve">, de </w:t>
      </w:r>
      <w:r w:rsidR="00502B51" w:rsidRPr="00E704E9">
        <w:rPr>
          <w:sz w:val="23"/>
          <w:szCs w:val="23"/>
        </w:rPr>
        <w:t xml:space="preserve">autoria do Executivo Municipal para </w:t>
      </w:r>
      <w:r w:rsidR="00F11A36">
        <w:rPr>
          <w:sz w:val="23"/>
          <w:szCs w:val="23"/>
        </w:rPr>
        <w:t xml:space="preserve">autorizar abertura de crédito especial no valor de </w:t>
      </w:r>
      <w:r w:rsidR="00924752" w:rsidRPr="00924752">
        <w:rPr>
          <w:sz w:val="23"/>
          <w:szCs w:val="23"/>
        </w:rPr>
        <w:t>R$ 139.671,27 (cento e trinta e nove mil, seiscentos e setenta e um reais vinte e sete centavos), destinados a Construção de gavetas funerárias junto ao Cemitério Municipal e dá outras providências</w:t>
      </w:r>
      <w:r w:rsidR="00F11A36">
        <w:rPr>
          <w:sz w:val="23"/>
          <w:szCs w:val="23"/>
        </w:rPr>
        <w:t>.</w:t>
      </w:r>
    </w:p>
    <w:p w:rsidR="00DB10D7" w:rsidRPr="00E704E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>É o sucinto relatório. Passo a análise jurídica.</w:t>
      </w:r>
    </w:p>
    <w:p w:rsidR="00DB10D7" w:rsidRPr="00E704E9" w:rsidRDefault="00DB10D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E704E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704E9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4557C9" w:rsidRPr="00E704E9" w:rsidRDefault="00B8283B" w:rsidP="004557C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E704E9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E704E9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E704E9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E704E9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E704E9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E704E9">
        <w:rPr>
          <w:rFonts w:ascii="Times New Roman" w:hAnsi="Times New Roman" w:cs="Times New Roman"/>
          <w:sz w:val="23"/>
          <w:szCs w:val="23"/>
        </w:rPr>
        <w:t>.</w:t>
      </w:r>
    </w:p>
    <w:p w:rsidR="004557C9" w:rsidRPr="00E704E9" w:rsidRDefault="00B8283B" w:rsidP="004557C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E704E9">
        <w:rPr>
          <w:rFonts w:ascii="Times New Roman" w:hAnsi="Times New Roman" w:cs="Times New Roman"/>
          <w:sz w:val="23"/>
          <w:szCs w:val="23"/>
        </w:rPr>
        <w:t>.</w:t>
      </w:r>
      <w:r w:rsidRPr="00E704E9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9B2BCC" w:rsidRPr="00E704E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E704E9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E704E9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E704E9" w:rsidRDefault="00833A6E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E704E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704E9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E977DC" w:rsidRPr="00A82765" w:rsidRDefault="00E977DC" w:rsidP="00E977DC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386FB2" w:rsidRPr="00E704E9" w:rsidRDefault="00386FB2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</w:p>
    <w:p w:rsidR="005E7561" w:rsidRPr="00E704E9" w:rsidRDefault="00703865" w:rsidP="00DB10D7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E704E9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E704E9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E704E9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0A2F03" w:rsidRPr="00E704E9" w:rsidRDefault="000A2F03" w:rsidP="00DB10D7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Com relação à iniciativa, o projeto versa sobre matéria de competência do Município em face do interesse local, encontrando amparo no artigo 30, inciso I da Constituição da República.</w:t>
      </w: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lastRenderedPageBreak/>
        <w:t>Trata-se de proposição de iniciativa privativa do Chefe do Poder Executivo Municipal, conforme dispõe o art. 36, inciso II da Lei Orgânica Municipal.</w:t>
      </w: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Um dos objetivos do sistema orçamentário inaugurado pela Constituição da República de 1988 é exatamente o de permitir o controle sobre os recursos públicos e o equilíbrio orçamentário. </w:t>
      </w: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Dessa forma, o artigo 167 da CF/88 elenca vedações orçamentárias que, de algum modo, não possibilitariam alcançar-se o controle dos recursos ou o equilíbrio orçamentário. Contudo, conforme alínea “d” para abertura de créditos suplementares ou especiais está condicionada a prévia autorização legislativa e indicação dos recursos correspondentes.</w:t>
      </w: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A abertura de crédito adicional especial é destinada para despesas não previstas no orçamento, de acordo com os artigos 40, 41 e 42 da Lei nº. 4.320/64.</w:t>
      </w: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O dispositivo legal supracitado confere o necessário suporte para a realização de abertura de créditos adicionais especiais para suprir gastos desprovidos da correspondente dotação orçamentária.</w:t>
      </w: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Assim, impondo limites às ações do executivo, os dispositivos supramencionados pretendem limitar o gasto público ao previsto no orçamento, que é valorizado na medida em que exige autorização legislativa para abertura de créditos estranhos ao orçamento vigente.</w:t>
      </w:r>
    </w:p>
    <w:p w:rsidR="004850C8" w:rsidRPr="00E704E9" w:rsidRDefault="003E4A75" w:rsidP="000A2F03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>Sa</w:t>
      </w:r>
      <w:r w:rsidR="00FB7E24" w:rsidRPr="00E704E9">
        <w:rPr>
          <w:rFonts w:ascii="Times New Roman" w:hAnsi="Times New Roman" w:cs="Times New Roman"/>
          <w:sz w:val="23"/>
          <w:szCs w:val="23"/>
        </w:rPr>
        <w:t>lvo melhor juízo, entendo que o projeto</w:t>
      </w:r>
      <w:r w:rsidRPr="00E704E9">
        <w:rPr>
          <w:rFonts w:ascii="Times New Roman" w:hAnsi="Times New Roman" w:cs="Times New Roman"/>
          <w:sz w:val="23"/>
          <w:szCs w:val="23"/>
        </w:rPr>
        <w:t xml:space="preserve"> de Lei, atende aos requisitos legais e</w:t>
      </w:r>
      <w:r w:rsidR="00FB7E24" w:rsidRPr="00E704E9">
        <w:rPr>
          <w:rFonts w:ascii="Times New Roman" w:hAnsi="Times New Roman" w:cs="Times New Roman"/>
          <w:sz w:val="23"/>
          <w:szCs w:val="23"/>
        </w:rPr>
        <w:t xml:space="preserve"> constitucionais, estando apto </w:t>
      </w:r>
      <w:r w:rsidRPr="00E704E9">
        <w:rPr>
          <w:rFonts w:ascii="Times New Roman" w:hAnsi="Times New Roman" w:cs="Times New Roman"/>
          <w:sz w:val="23"/>
          <w:szCs w:val="23"/>
        </w:rPr>
        <w:t xml:space="preserve">a serem analisados pelos Nobres Edis, desde que em observância ao elencado neste parecer. </w:t>
      </w:r>
      <w:r w:rsidR="004850C8" w:rsidRPr="00E704E9">
        <w:rPr>
          <w:rFonts w:ascii="Times New Roman" w:hAnsi="Times New Roman" w:cs="Times New Roman"/>
          <w:b/>
          <w:sz w:val="23"/>
          <w:szCs w:val="23"/>
          <w:u w:val="single"/>
        </w:rPr>
        <w:t xml:space="preserve">Ressalta-se que fica condicionado a consideração dos </w:t>
      </w:r>
      <w:r w:rsidR="002D566F" w:rsidRPr="00E704E9">
        <w:rPr>
          <w:rFonts w:ascii="Times New Roman" w:hAnsi="Times New Roman" w:cs="Times New Roman"/>
          <w:b/>
          <w:sz w:val="23"/>
          <w:szCs w:val="23"/>
          <w:u w:val="single"/>
        </w:rPr>
        <w:t>V</w:t>
      </w:r>
      <w:r w:rsidR="004850C8" w:rsidRPr="00E704E9">
        <w:rPr>
          <w:rFonts w:ascii="Times New Roman" w:hAnsi="Times New Roman" w:cs="Times New Roman"/>
          <w:b/>
          <w:sz w:val="23"/>
          <w:szCs w:val="23"/>
          <w:u w:val="single"/>
        </w:rPr>
        <w:t>ereadores</w:t>
      </w:r>
      <w:r w:rsidR="004850C8" w:rsidRPr="00E704E9">
        <w:rPr>
          <w:rFonts w:ascii="Times New Roman" w:hAnsi="Times New Roman" w:cs="Times New Roman"/>
          <w:sz w:val="23"/>
          <w:szCs w:val="23"/>
        </w:rPr>
        <w:t>.</w:t>
      </w:r>
    </w:p>
    <w:p w:rsidR="00FB7E24" w:rsidRPr="00E704E9" w:rsidRDefault="00FB7E24" w:rsidP="004557C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E704E9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4557C9" w:rsidRPr="00E704E9" w:rsidRDefault="004850C8" w:rsidP="00E704E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 xml:space="preserve">No que tange ao mérito, a </w:t>
      </w:r>
      <w:r w:rsidR="006E7D24" w:rsidRPr="00E704E9">
        <w:rPr>
          <w:rFonts w:ascii="Times New Roman" w:hAnsi="Times New Roman" w:cs="Times New Roman"/>
          <w:sz w:val="23"/>
          <w:szCs w:val="23"/>
        </w:rPr>
        <w:t>Assessoria</w:t>
      </w:r>
      <w:r w:rsidRPr="00E704E9">
        <w:rPr>
          <w:rFonts w:ascii="Times New Roman" w:hAnsi="Times New Roman" w:cs="Times New Roman"/>
          <w:sz w:val="23"/>
          <w:szCs w:val="23"/>
        </w:rPr>
        <w:t xml:space="preserve">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2D5A6D" w:rsidRPr="00E704E9" w:rsidRDefault="004850C8" w:rsidP="00E704E9">
      <w:pPr>
        <w:spacing w:after="0" w:line="276" w:lineRule="auto"/>
        <w:ind w:firstLine="1418"/>
        <w:jc w:val="right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>Quatro Irmãos</w:t>
      </w:r>
      <w:r w:rsidR="00E33709" w:rsidRPr="00E704E9">
        <w:rPr>
          <w:rFonts w:ascii="Times New Roman" w:hAnsi="Times New Roman" w:cs="Times New Roman"/>
          <w:sz w:val="23"/>
          <w:szCs w:val="23"/>
        </w:rPr>
        <w:t xml:space="preserve">, </w:t>
      </w:r>
      <w:r w:rsidR="00924752">
        <w:rPr>
          <w:rFonts w:ascii="Times New Roman" w:hAnsi="Times New Roman" w:cs="Times New Roman"/>
          <w:sz w:val="23"/>
          <w:szCs w:val="23"/>
        </w:rPr>
        <w:t>29 de agosto</w:t>
      </w:r>
      <w:r w:rsidR="004557C9" w:rsidRPr="00E704E9">
        <w:rPr>
          <w:rFonts w:ascii="Times New Roman" w:hAnsi="Times New Roman" w:cs="Times New Roman"/>
          <w:sz w:val="23"/>
          <w:szCs w:val="23"/>
        </w:rPr>
        <w:t xml:space="preserve"> </w:t>
      </w:r>
      <w:r w:rsidR="009C7BE2" w:rsidRPr="00E704E9">
        <w:rPr>
          <w:rFonts w:ascii="Times New Roman" w:hAnsi="Times New Roman" w:cs="Times New Roman"/>
          <w:sz w:val="23"/>
          <w:szCs w:val="23"/>
        </w:rPr>
        <w:t>de 2022</w:t>
      </w:r>
      <w:r w:rsidR="00281B0F" w:rsidRPr="00E704E9">
        <w:rPr>
          <w:rFonts w:ascii="Times New Roman" w:hAnsi="Times New Roman" w:cs="Times New Roman"/>
          <w:sz w:val="23"/>
          <w:szCs w:val="23"/>
        </w:rPr>
        <w:t>.</w:t>
      </w:r>
    </w:p>
    <w:p w:rsidR="00E10117" w:rsidRDefault="00E10117" w:rsidP="000A2F03">
      <w:pPr>
        <w:tabs>
          <w:tab w:val="left" w:pos="3491"/>
        </w:tabs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</w:p>
    <w:p w:rsidR="00E704E9" w:rsidRPr="00E704E9" w:rsidRDefault="00E704E9" w:rsidP="000A2F03">
      <w:pPr>
        <w:tabs>
          <w:tab w:val="left" w:pos="3491"/>
        </w:tabs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</w:p>
    <w:p w:rsidR="004850C8" w:rsidRPr="00E704E9" w:rsidRDefault="004850C8" w:rsidP="004557C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proofErr w:type="spellStart"/>
      <w:r w:rsidRPr="00E704E9">
        <w:rPr>
          <w:rFonts w:ascii="Times New Roman" w:hAnsi="Times New Roman" w:cs="Times New Roman"/>
          <w:b/>
          <w:sz w:val="23"/>
          <w:szCs w:val="23"/>
        </w:rPr>
        <w:t>Rubieli</w:t>
      </w:r>
      <w:proofErr w:type="spellEnd"/>
      <w:r w:rsidRPr="00E704E9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Pr="00E704E9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E704E9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E704E9" w:rsidRDefault="004850C8" w:rsidP="004557C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E704E9">
        <w:rPr>
          <w:rFonts w:ascii="Times New Roman" w:hAnsi="Times New Roman" w:cs="Times New Roman"/>
          <w:b/>
          <w:sz w:val="23"/>
          <w:szCs w:val="23"/>
        </w:rPr>
        <w:t>Assessora Jurídica Legislativa</w:t>
      </w:r>
      <w:bookmarkStart w:id="0" w:name="_GoBack"/>
      <w:bookmarkEnd w:id="0"/>
    </w:p>
    <w:sectPr w:rsidR="004850C8" w:rsidRPr="00E704E9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21C" w:rsidRDefault="008A021C" w:rsidP="00556980">
      <w:pPr>
        <w:spacing w:after="0" w:line="240" w:lineRule="auto"/>
      </w:pPr>
      <w:r>
        <w:separator/>
      </w:r>
    </w:p>
  </w:endnote>
  <w:endnote w:type="continuationSeparator" w:id="0">
    <w:p w:rsidR="008A021C" w:rsidRDefault="008A021C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24752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24752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21C" w:rsidRDefault="008A021C" w:rsidP="00556980">
      <w:pPr>
        <w:spacing w:after="0" w:line="240" w:lineRule="auto"/>
      </w:pPr>
      <w:r>
        <w:separator/>
      </w:r>
    </w:p>
  </w:footnote>
  <w:footnote w:type="continuationSeparator" w:id="0">
    <w:p w:rsidR="008A021C" w:rsidRDefault="008A021C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1B07"/>
    <w:rsid w:val="00006CE1"/>
    <w:rsid w:val="00021457"/>
    <w:rsid w:val="00027025"/>
    <w:rsid w:val="00046317"/>
    <w:rsid w:val="00051FDF"/>
    <w:rsid w:val="00060F7B"/>
    <w:rsid w:val="0007409A"/>
    <w:rsid w:val="00093AEE"/>
    <w:rsid w:val="00097040"/>
    <w:rsid w:val="000A2F03"/>
    <w:rsid w:val="000C7C9C"/>
    <w:rsid w:val="000E54BB"/>
    <w:rsid w:val="001033D8"/>
    <w:rsid w:val="0011146C"/>
    <w:rsid w:val="001133D0"/>
    <w:rsid w:val="00115163"/>
    <w:rsid w:val="00137D79"/>
    <w:rsid w:val="001511AD"/>
    <w:rsid w:val="0018560A"/>
    <w:rsid w:val="001937BE"/>
    <w:rsid w:val="00195F03"/>
    <w:rsid w:val="001D65BD"/>
    <w:rsid w:val="001E3603"/>
    <w:rsid w:val="001F512D"/>
    <w:rsid w:val="00204DFC"/>
    <w:rsid w:val="00251EDE"/>
    <w:rsid w:val="00281B0F"/>
    <w:rsid w:val="00290FF2"/>
    <w:rsid w:val="002A31ED"/>
    <w:rsid w:val="002B1CE4"/>
    <w:rsid w:val="002C2B3F"/>
    <w:rsid w:val="002D566F"/>
    <w:rsid w:val="002D5A6D"/>
    <w:rsid w:val="002E6CB8"/>
    <w:rsid w:val="002F57D4"/>
    <w:rsid w:val="0031689E"/>
    <w:rsid w:val="00327876"/>
    <w:rsid w:val="0034628E"/>
    <w:rsid w:val="00347DFD"/>
    <w:rsid w:val="00374DE2"/>
    <w:rsid w:val="00386FB2"/>
    <w:rsid w:val="003A30F6"/>
    <w:rsid w:val="003C12D2"/>
    <w:rsid w:val="003C66F0"/>
    <w:rsid w:val="003E2CBB"/>
    <w:rsid w:val="003E4A75"/>
    <w:rsid w:val="00416974"/>
    <w:rsid w:val="0042227D"/>
    <w:rsid w:val="00424C8F"/>
    <w:rsid w:val="00436146"/>
    <w:rsid w:val="004557C9"/>
    <w:rsid w:val="004563DD"/>
    <w:rsid w:val="00467925"/>
    <w:rsid w:val="004850C8"/>
    <w:rsid w:val="00502B51"/>
    <w:rsid w:val="00506644"/>
    <w:rsid w:val="00513180"/>
    <w:rsid w:val="00523974"/>
    <w:rsid w:val="00556980"/>
    <w:rsid w:val="005A3649"/>
    <w:rsid w:val="005B37D5"/>
    <w:rsid w:val="005C25AA"/>
    <w:rsid w:val="005E7561"/>
    <w:rsid w:val="005F7FC0"/>
    <w:rsid w:val="006376C7"/>
    <w:rsid w:val="00654D5F"/>
    <w:rsid w:val="00670379"/>
    <w:rsid w:val="006726EF"/>
    <w:rsid w:val="00675205"/>
    <w:rsid w:val="00693097"/>
    <w:rsid w:val="006E7D24"/>
    <w:rsid w:val="007015DC"/>
    <w:rsid w:val="00703865"/>
    <w:rsid w:val="00713E8A"/>
    <w:rsid w:val="00775AF9"/>
    <w:rsid w:val="0079126A"/>
    <w:rsid w:val="007D10AA"/>
    <w:rsid w:val="007F7373"/>
    <w:rsid w:val="00833A6E"/>
    <w:rsid w:val="008636CB"/>
    <w:rsid w:val="008923CE"/>
    <w:rsid w:val="008A021C"/>
    <w:rsid w:val="008D4D25"/>
    <w:rsid w:val="008E0876"/>
    <w:rsid w:val="008E2FBC"/>
    <w:rsid w:val="00912984"/>
    <w:rsid w:val="00924752"/>
    <w:rsid w:val="0094160A"/>
    <w:rsid w:val="00974FBB"/>
    <w:rsid w:val="00995190"/>
    <w:rsid w:val="009B2BCC"/>
    <w:rsid w:val="009B59F6"/>
    <w:rsid w:val="009C7BE2"/>
    <w:rsid w:val="009F1409"/>
    <w:rsid w:val="00A00065"/>
    <w:rsid w:val="00A0726E"/>
    <w:rsid w:val="00A44C90"/>
    <w:rsid w:val="00A47764"/>
    <w:rsid w:val="00A82765"/>
    <w:rsid w:val="00A94CA9"/>
    <w:rsid w:val="00AA4E84"/>
    <w:rsid w:val="00AB4DE3"/>
    <w:rsid w:val="00B670CE"/>
    <w:rsid w:val="00B721B5"/>
    <w:rsid w:val="00B8283B"/>
    <w:rsid w:val="00B966BE"/>
    <w:rsid w:val="00BD52C6"/>
    <w:rsid w:val="00BD72AC"/>
    <w:rsid w:val="00C50DF6"/>
    <w:rsid w:val="00C63820"/>
    <w:rsid w:val="00C650F9"/>
    <w:rsid w:val="00C7398A"/>
    <w:rsid w:val="00CF5160"/>
    <w:rsid w:val="00CF5299"/>
    <w:rsid w:val="00D20C55"/>
    <w:rsid w:val="00D418CE"/>
    <w:rsid w:val="00D731A1"/>
    <w:rsid w:val="00D8299C"/>
    <w:rsid w:val="00D82BA1"/>
    <w:rsid w:val="00D95C72"/>
    <w:rsid w:val="00DA02D9"/>
    <w:rsid w:val="00DB10D7"/>
    <w:rsid w:val="00DD68D0"/>
    <w:rsid w:val="00DE22C0"/>
    <w:rsid w:val="00E06F16"/>
    <w:rsid w:val="00E10117"/>
    <w:rsid w:val="00E33709"/>
    <w:rsid w:val="00E54BDC"/>
    <w:rsid w:val="00E663DE"/>
    <w:rsid w:val="00E704E9"/>
    <w:rsid w:val="00E71DAC"/>
    <w:rsid w:val="00E74D3E"/>
    <w:rsid w:val="00E91310"/>
    <w:rsid w:val="00E943FE"/>
    <w:rsid w:val="00E977DC"/>
    <w:rsid w:val="00EC1994"/>
    <w:rsid w:val="00F06D3B"/>
    <w:rsid w:val="00F11A36"/>
    <w:rsid w:val="00F12F76"/>
    <w:rsid w:val="00F60F57"/>
    <w:rsid w:val="00FB7E24"/>
    <w:rsid w:val="00FE5FA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968B9A"/>
  <w15:docId w15:val="{36D630D9-E3F6-4DD9-B6C5-2BAC6AF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5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E704E9"/>
    <w:rPr>
      <w:i/>
      <w:iCs/>
    </w:rPr>
  </w:style>
  <w:style w:type="character" w:styleId="Hyperlink">
    <w:name w:val="Hyperlink"/>
    <w:basedOn w:val="Fontepargpadro"/>
    <w:uiPriority w:val="99"/>
    <w:unhideWhenUsed/>
    <w:rsid w:val="00E704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791A4-EEE6-4D09-99DF-3D47149A6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2022-04-12T18:07:00Z</cp:lastPrinted>
  <dcterms:created xsi:type="dcterms:W3CDTF">2022-08-29T17:44:00Z</dcterms:created>
  <dcterms:modified xsi:type="dcterms:W3CDTF">2022-08-29T17:46:00Z</dcterms:modified>
</cp:coreProperties>
</file>