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3415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34156"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realizada, por meio da secretaria competente, a reforma estrutural do </w:t>
      </w:r>
      <w:proofErr w:type="spellStart"/>
      <w:r w:rsidR="00434156"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>Cemai</w:t>
      </w:r>
      <w:proofErr w:type="spellEnd"/>
      <w:r w:rsidR="00434156"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Lar Espírita </w:t>
      </w:r>
      <w:r w:rsidR="00434156"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>Chiquinho Carvalho, contemplando a revitalização do piso e pintura geral da unidade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34156" w:rsidRPr="00434156" w:rsidRDefault="00434156" w:rsidP="004341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medida é fundamental para garantir a manutenção da infraestrutura da unidade escolar, assegurando um ambiente seguro, salubre e adequado ao bem-estar e ao aprendizado de alunos e funcionários. A revitalização do piso</w:t>
      </w:r>
      <w:bookmarkStart w:id="0" w:name="_GoBack"/>
      <w:bookmarkEnd w:id="0"/>
      <w:r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a nova pintura são intervenções essenciais para preservar o patrimônio público e evitar o agravamento de problemas estruturais.</w:t>
      </w:r>
    </w:p>
    <w:p w:rsidR="00434156" w:rsidRPr="00434156" w:rsidRDefault="00434156" w:rsidP="004341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>Sugere-se, adicionalmente, que a execução das obras ocorra aproveitando o período de férias dos alunos, com o objetivo de evitar a interrupção das atividades pedagógicas e garantir a total segurança da comunidade escolar durante a realização dos serviços.</w:t>
      </w:r>
    </w:p>
    <w:p w:rsidR="001C2D93" w:rsidRDefault="00434156" w:rsidP="004341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415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adote as providências necessárias para a melhoria desta importante unidade de ensino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AE09B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E09BA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4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68FA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34156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94F49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7DA3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AE09BA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0B1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  <w14:docId w14:val="087A93F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5B71D8-8575-4BFA-9DF3-6DC623578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2026-05-26T13:50:00Z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