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3B98B9" w14:textId="48AC5220" w:rsidR="001135D2" w:rsidRPr="00E506FF" w:rsidRDefault="00502A2C" w:rsidP="00E506FF">
      <w:pPr>
        <w:spacing w:after="0"/>
        <w:ind w:right="-2"/>
        <w:jc w:val="both"/>
        <w:rPr>
          <w:rFonts w:ascii="Arial" w:hAnsi="Arial" w:cs="Arial"/>
          <w:b/>
        </w:rPr>
      </w:pPr>
      <w:r w:rsidRPr="00E506FF">
        <w:rPr>
          <w:rFonts w:ascii="Arial" w:hAnsi="Arial" w:cs="Arial"/>
          <w:b/>
        </w:rPr>
        <w:t xml:space="preserve">LEI </w:t>
      </w:r>
      <w:r w:rsidRPr="00E506FF">
        <w:rPr>
          <w:rFonts w:ascii="Arial" w:hAnsi="Arial" w:cs="Arial"/>
          <w:b/>
        </w:rPr>
        <w:softHyphen/>
      </w:r>
      <w:r w:rsidRPr="00E506FF">
        <w:rPr>
          <w:rFonts w:ascii="Arial" w:hAnsi="Arial" w:cs="Arial"/>
          <w:b/>
        </w:rPr>
        <w:softHyphen/>
      </w:r>
      <w:r w:rsidRPr="00E506FF">
        <w:rPr>
          <w:rFonts w:ascii="Arial" w:hAnsi="Arial" w:cs="Arial"/>
          <w:b/>
        </w:rPr>
        <w:softHyphen/>
        <w:t>Nº 47</w:t>
      </w:r>
      <w:r w:rsidR="00F86A32">
        <w:rPr>
          <w:rFonts w:ascii="Arial" w:hAnsi="Arial" w:cs="Arial"/>
          <w:b/>
        </w:rPr>
        <w:t>5</w:t>
      </w:r>
      <w:r w:rsidRPr="00E506FF">
        <w:rPr>
          <w:rFonts w:ascii="Arial" w:hAnsi="Arial" w:cs="Arial"/>
          <w:b/>
        </w:rPr>
        <w:t>, DE 2</w:t>
      </w:r>
      <w:r w:rsidR="00E506FF" w:rsidRPr="00E506FF">
        <w:rPr>
          <w:rFonts w:ascii="Arial" w:hAnsi="Arial" w:cs="Arial"/>
          <w:b/>
        </w:rPr>
        <w:t xml:space="preserve">7 </w:t>
      </w:r>
      <w:r w:rsidR="000A4D12">
        <w:rPr>
          <w:rFonts w:ascii="Arial" w:hAnsi="Arial" w:cs="Arial"/>
          <w:b/>
        </w:rPr>
        <w:t>DE JUL</w:t>
      </w:r>
      <w:bookmarkStart w:id="0" w:name="_GoBack"/>
      <w:bookmarkEnd w:id="0"/>
      <w:r w:rsidRPr="00E506FF">
        <w:rPr>
          <w:rFonts w:ascii="Arial" w:hAnsi="Arial" w:cs="Arial"/>
          <w:b/>
        </w:rPr>
        <w:t>HO DE 2023.</w:t>
      </w:r>
    </w:p>
    <w:p w14:paraId="0EF6F02D" w14:textId="77777777" w:rsidR="001135D2" w:rsidRPr="00E506FF" w:rsidRDefault="001135D2" w:rsidP="00E506FF">
      <w:pPr>
        <w:spacing w:after="0" w:line="240" w:lineRule="auto"/>
        <w:jc w:val="center"/>
        <w:rPr>
          <w:rFonts w:ascii="Arial" w:hAnsi="Arial" w:cs="Arial"/>
          <w:bCs/>
        </w:rPr>
      </w:pPr>
    </w:p>
    <w:p w14:paraId="7283A71E" w14:textId="1CA7C2D3" w:rsidR="00C506FF" w:rsidRPr="00E506FF" w:rsidRDefault="00C506FF" w:rsidP="00E506FF">
      <w:pPr>
        <w:spacing w:after="0" w:line="240" w:lineRule="auto"/>
        <w:ind w:left="3540"/>
        <w:jc w:val="both"/>
        <w:rPr>
          <w:rFonts w:ascii="Arial" w:hAnsi="Arial" w:cs="Arial"/>
          <w:bCs/>
        </w:rPr>
      </w:pPr>
      <w:r w:rsidRPr="00E506FF">
        <w:rPr>
          <w:rFonts w:ascii="Arial" w:hAnsi="Arial" w:cs="Arial"/>
          <w:bCs/>
        </w:rPr>
        <w:t xml:space="preserve">Dispõe sobre as </w:t>
      </w:r>
      <w:r w:rsidR="00367641" w:rsidRPr="00E506FF">
        <w:rPr>
          <w:rFonts w:ascii="Arial" w:hAnsi="Arial" w:cs="Arial"/>
          <w:bCs/>
        </w:rPr>
        <w:t>D</w:t>
      </w:r>
      <w:r w:rsidRPr="00E506FF">
        <w:rPr>
          <w:rFonts w:ascii="Arial" w:hAnsi="Arial" w:cs="Arial"/>
          <w:bCs/>
        </w:rPr>
        <w:t xml:space="preserve">iretrizes para elaboração e execução da Lei Orçamentária de </w:t>
      </w:r>
      <w:r w:rsidR="006E04DD" w:rsidRPr="00E506FF">
        <w:rPr>
          <w:rFonts w:ascii="Arial" w:hAnsi="Arial" w:cs="Arial"/>
          <w:bCs/>
        </w:rPr>
        <w:t>2024</w:t>
      </w:r>
      <w:r w:rsidRPr="00E506FF">
        <w:rPr>
          <w:rFonts w:ascii="Arial" w:hAnsi="Arial" w:cs="Arial"/>
          <w:bCs/>
        </w:rPr>
        <w:t>, e dá outras providências.</w:t>
      </w:r>
    </w:p>
    <w:p w14:paraId="3CE0C559" w14:textId="77777777" w:rsidR="00C506FF" w:rsidRPr="00E506FF" w:rsidRDefault="00C506FF" w:rsidP="00E506FF">
      <w:pPr>
        <w:spacing w:after="0" w:line="240" w:lineRule="auto"/>
        <w:jc w:val="both"/>
        <w:rPr>
          <w:rFonts w:ascii="Arial" w:hAnsi="Arial" w:cs="Arial"/>
          <w:bCs/>
        </w:rPr>
      </w:pPr>
    </w:p>
    <w:p w14:paraId="19081F3B" w14:textId="77777777" w:rsidR="00E506FF" w:rsidRPr="00E506FF" w:rsidRDefault="00E506FF" w:rsidP="00E506FF">
      <w:pPr>
        <w:spacing w:after="0"/>
        <w:ind w:right="-2" w:firstLine="709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O </w:t>
      </w:r>
      <w:r w:rsidRPr="00E506FF">
        <w:rPr>
          <w:rFonts w:ascii="Arial" w:hAnsi="Arial" w:cs="Arial"/>
          <w:b/>
          <w:bCs/>
        </w:rPr>
        <w:t>PREFEITO MUNICIPAL</w:t>
      </w:r>
      <w:r w:rsidRPr="00E506FF">
        <w:rPr>
          <w:rFonts w:ascii="Arial" w:hAnsi="Arial" w:cs="Arial"/>
        </w:rPr>
        <w:t xml:space="preserve"> </w:t>
      </w:r>
      <w:r w:rsidRPr="00E506FF">
        <w:rPr>
          <w:rFonts w:ascii="Arial" w:hAnsi="Arial" w:cs="Arial"/>
          <w:b/>
          <w:bCs/>
        </w:rPr>
        <w:t>DE DOM BOSCO, MINAS GERAIS</w:t>
      </w:r>
      <w:r w:rsidRPr="00E506FF">
        <w:rPr>
          <w:rFonts w:ascii="Arial" w:hAnsi="Arial" w:cs="Arial"/>
        </w:rPr>
        <w:t xml:space="preserve">, no uso de suas atribuições legais, especialmente as que lhe são conferidas pelo artigo 86, IV, da Lei Orgânica Municipal, faz saber que a Câmara Municipal aprovou e ele sanciona a seguinte Lei: </w:t>
      </w:r>
    </w:p>
    <w:p w14:paraId="6CC35F70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/>
        </w:rPr>
      </w:pPr>
      <w:r w:rsidRPr="00E506FF">
        <w:rPr>
          <w:rFonts w:ascii="Arial" w:hAnsi="Arial" w:cs="Arial"/>
          <w:b/>
        </w:rPr>
        <w:t>DISPOSIÇÃO PRELIMINAR</w:t>
      </w:r>
    </w:p>
    <w:p w14:paraId="646CF93F" w14:textId="2A8D2E85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Art.1º Esta Lei estabelece</w:t>
      </w:r>
      <w:r w:rsidRPr="00E506FF">
        <w:rPr>
          <w:rFonts w:ascii="Arial" w:hAnsi="Arial" w:cs="Arial"/>
        </w:rPr>
        <w:t xml:space="preserve">, em cumprimento ao disposto no artigo 165, § 2º, da Constituição Federal, Lei Complementar 101, de 04 de maio de 2000, as diretrizes orçamentárias do Município de Dom Bosco, para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>, compreendendo:</w:t>
      </w:r>
    </w:p>
    <w:p w14:paraId="56FDE498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 - </w:t>
      </w:r>
      <w:proofErr w:type="gramStart"/>
      <w:r w:rsidRPr="00E506FF">
        <w:rPr>
          <w:rFonts w:ascii="Arial" w:hAnsi="Arial" w:cs="Arial"/>
        </w:rPr>
        <w:t>as metas e as prioridades</w:t>
      </w:r>
      <w:proofErr w:type="gramEnd"/>
      <w:r w:rsidRPr="00E506FF">
        <w:rPr>
          <w:rFonts w:ascii="Arial" w:hAnsi="Arial" w:cs="Arial"/>
        </w:rPr>
        <w:t xml:space="preserve"> da Administração Pública Municipal;</w:t>
      </w:r>
    </w:p>
    <w:p w14:paraId="1B8432C5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II - </w:t>
      </w:r>
      <w:proofErr w:type="gramStart"/>
      <w:r w:rsidRPr="00E506FF">
        <w:rPr>
          <w:rFonts w:ascii="Arial" w:hAnsi="Arial" w:cs="Arial"/>
        </w:rPr>
        <w:t>orientações</w:t>
      </w:r>
      <w:proofErr w:type="gramEnd"/>
      <w:r w:rsidRPr="00E506FF">
        <w:rPr>
          <w:rFonts w:ascii="Arial" w:hAnsi="Arial" w:cs="Arial"/>
        </w:rPr>
        <w:t xml:space="preserve"> básicas para elaboração e execução da Lei Orçamentária Anual;</w:t>
      </w:r>
    </w:p>
    <w:p w14:paraId="4295ABE1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III - disposições relativas à dívida pública municipal;</w:t>
      </w:r>
    </w:p>
    <w:p w14:paraId="40DD095C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IV - </w:t>
      </w:r>
      <w:proofErr w:type="gramStart"/>
      <w:r w:rsidRPr="00E506FF">
        <w:rPr>
          <w:rFonts w:ascii="Arial" w:hAnsi="Arial" w:cs="Arial"/>
        </w:rPr>
        <w:t>disposições</w:t>
      </w:r>
      <w:proofErr w:type="gramEnd"/>
      <w:r w:rsidRPr="00E506FF">
        <w:rPr>
          <w:rFonts w:ascii="Arial" w:hAnsi="Arial" w:cs="Arial"/>
        </w:rPr>
        <w:t xml:space="preserve"> sobre a política de pessoal, os gastos com pessoal e encargos sociais;</w:t>
      </w:r>
    </w:p>
    <w:p w14:paraId="3BCE1F06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V - </w:t>
      </w:r>
      <w:proofErr w:type="gramStart"/>
      <w:r w:rsidRPr="00E506FF">
        <w:rPr>
          <w:rFonts w:ascii="Arial" w:hAnsi="Arial" w:cs="Arial"/>
        </w:rPr>
        <w:t>as</w:t>
      </w:r>
      <w:proofErr w:type="gramEnd"/>
      <w:r w:rsidRPr="00E506FF">
        <w:rPr>
          <w:rFonts w:ascii="Arial" w:hAnsi="Arial" w:cs="Arial"/>
        </w:rPr>
        <w:t xml:space="preserve"> disposições sobre as alterações na legislação tributária;</w:t>
      </w:r>
    </w:p>
    <w:p w14:paraId="3CC422CC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VI </w:t>
      </w:r>
      <w:r w:rsidR="00F3185D" w:rsidRPr="00E506FF">
        <w:rPr>
          <w:rFonts w:ascii="Arial" w:hAnsi="Arial" w:cs="Arial"/>
        </w:rPr>
        <w:t>–</w:t>
      </w:r>
      <w:r w:rsidRPr="00E506FF">
        <w:rPr>
          <w:rFonts w:ascii="Arial" w:hAnsi="Arial" w:cs="Arial"/>
        </w:rPr>
        <w:t xml:space="preserve"> </w:t>
      </w:r>
      <w:proofErr w:type="gramStart"/>
      <w:r w:rsidRPr="00E506FF">
        <w:rPr>
          <w:rFonts w:ascii="Arial" w:hAnsi="Arial" w:cs="Arial"/>
        </w:rPr>
        <w:t>equilíbrio</w:t>
      </w:r>
      <w:proofErr w:type="gramEnd"/>
      <w:r w:rsidR="00F3185D" w:rsidRPr="00E506FF">
        <w:rPr>
          <w:rFonts w:ascii="Arial" w:hAnsi="Arial" w:cs="Arial"/>
        </w:rPr>
        <w:t xml:space="preserve"> </w:t>
      </w:r>
      <w:r w:rsidRPr="00E506FF">
        <w:rPr>
          <w:rFonts w:ascii="Arial" w:hAnsi="Arial" w:cs="Arial"/>
        </w:rPr>
        <w:t>entre receitas e despesas;</w:t>
      </w:r>
    </w:p>
    <w:p w14:paraId="4E78BB5C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VII </w:t>
      </w:r>
      <w:r w:rsidR="00F3185D" w:rsidRPr="00E506FF">
        <w:rPr>
          <w:rFonts w:ascii="Arial" w:hAnsi="Arial" w:cs="Arial"/>
        </w:rPr>
        <w:t>–</w:t>
      </w:r>
      <w:r w:rsidRPr="00E506FF">
        <w:rPr>
          <w:rFonts w:ascii="Arial" w:hAnsi="Arial" w:cs="Arial"/>
        </w:rPr>
        <w:t xml:space="preserve"> critérios</w:t>
      </w:r>
      <w:r w:rsidR="00F3185D" w:rsidRPr="00E506FF">
        <w:rPr>
          <w:rFonts w:ascii="Arial" w:hAnsi="Arial" w:cs="Arial"/>
        </w:rPr>
        <w:t xml:space="preserve"> </w:t>
      </w:r>
      <w:r w:rsidRPr="00E506FF">
        <w:rPr>
          <w:rFonts w:ascii="Arial" w:hAnsi="Arial" w:cs="Arial"/>
        </w:rPr>
        <w:t>e formas de limitação de empenho;</w:t>
      </w:r>
    </w:p>
    <w:p w14:paraId="2DFD8CED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VIII </w:t>
      </w:r>
      <w:r w:rsidR="00F3185D" w:rsidRPr="00E506FF">
        <w:rPr>
          <w:rFonts w:ascii="Arial" w:hAnsi="Arial" w:cs="Arial"/>
        </w:rPr>
        <w:t>–</w:t>
      </w:r>
      <w:r w:rsidRPr="00E506FF">
        <w:rPr>
          <w:rFonts w:ascii="Arial" w:hAnsi="Arial" w:cs="Arial"/>
        </w:rPr>
        <w:t xml:space="preserve"> normas</w:t>
      </w:r>
      <w:r w:rsidR="00F3185D" w:rsidRPr="00E506FF">
        <w:rPr>
          <w:rFonts w:ascii="Arial" w:hAnsi="Arial" w:cs="Arial"/>
        </w:rPr>
        <w:t xml:space="preserve"> </w:t>
      </w:r>
      <w:r w:rsidRPr="00E506FF">
        <w:rPr>
          <w:rFonts w:ascii="Arial" w:hAnsi="Arial" w:cs="Arial"/>
        </w:rPr>
        <w:t>relativas ao controle de custos e a avaliação dos resultados dos programas financiados com recursos dos orçamentos;</w:t>
      </w:r>
    </w:p>
    <w:p w14:paraId="651A363E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IX – </w:t>
      </w:r>
      <w:proofErr w:type="gramStart"/>
      <w:r w:rsidRPr="00E506FF">
        <w:rPr>
          <w:rFonts w:ascii="Arial" w:hAnsi="Arial" w:cs="Arial"/>
        </w:rPr>
        <w:t>estabelecimento</w:t>
      </w:r>
      <w:proofErr w:type="gramEnd"/>
      <w:r w:rsidRPr="00E506FF">
        <w:rPr>
          <w:rFonts w:ascii="Arial" w:hAnsi="Arial" w:cs="Arial"/>
        </w:rPr>
        <w:t xml:space="preserve"> de normas para transferências de recursos a entidades públicas e privadas;</w:t>
      </w:r>
    </w:p>
    <w:p w14:paraId="45B3049F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X – </w:t>
      </w:r>
      <w:proofErr w:type="gramStart"/>
      <w:r w:rsidRPr="00E506FF">
        <w:rPr>
          <w:rFonts w:ascii="Arial" w:hAnsi="Arial" w:cs="Arial"/>
        </w:rPr>
        <w:t>normatização</w:t>
      </w:r>
      <w:proofErr w:type="gramEnd"/>
      <w:r w:rsidRPr="00E506FF">
        <w:rPr>
          <w:rFonts w:ascii="Arial" w:hAnsi="Arial" w:cs="Arial"/>
        </w:rPr>
        <w:t xml:space="preserve"> do auxílio do Município para o custeio de despesas atribuídas a outros entes da federação;</w:t>
      </w:r>
    </w:p>
    <w:p w14:paraId="4B308564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XI </w:t>
      </w:r>
      <w:r w:rsidR="00F3185D" w:rsidRPr="00E506FF">
        <w:rPr>
          <w:rFonts w:ascii="Arial" w:hAnsi="Arial" w:cs="Arial"/>
        </w:rPr>
        <w:t>–</w:t>
      </w:r>
      <w:r w:rsidRPr="00E506FF">
        <w:rPr>
          <w:rFonts w:ascii="Arial" w:hAnsi="Arial" w:cs="Arial"/>
        </w:rPr>
        <w:t xml:space="preserve"> parâmetros</w:t>
      </w:r>
      <w:r w:rsidR="00F3185D" w:rsidRPr="00E506FF">
        <w:rPr>
          <w:rFonts w:ascii="Arial" w:hAnsi="Arial" w:cs="Arial"/>
        </w:rPr>
        <w:t xml:space="preserve"> </w:t>
      </w:r>
      <w:r w:rsidRPr="00E506FF">
        <w:rPr>
          <w:rFonts w:ascii="Arial" w:hAnsi="Arial" w:cs="Arial"/>
        </w:rPr>
        <w:t>para a elaboração da programação financeira e do cronograma mensal de desembolso;</w:t>
      </w:r>
    </w:p>
    <w:p w14:paraId="2A94016F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XII </w:t>
      </w:r>
      <w:r w:rsidR="00F3185D" w:rsidRPr="00E506FF">
        <w:rPr>
          <w:rFonts w:ascii="Arial" w:hAnsi="Arial" w:cs="Arial"/>
        </w:rPr>
        <w:t>–</w:t>
      </w:r>
      <w:r w:rsidRPr="00E506FF">
        <w:rPr>
          <w:rFonts w:ascii="Arial" w:hAnsi="Arial" w:cs="Arial"/>
        </w:rPr>
        <w:t xml:space="preserve"> critérios</w:t>
      </w:r>
      <w:r w:rsidR="00F3185D" w:rsidRPr="00E506FF">
        <w:rPr>
          <w:rFonts w:ascii="Arial" w:hAnsi="Arial" w:cs="Arial"/>
        </w:rPr>
        <w:t xml:space="preserve"> </w:t>
      </w:r>
      <w:r w:rsidRPr="00E506FF">
        <w:rPr>
          <w:rFonts w:ascii="Arial" w:hAnsi="Arial" w:cs="Arial"/>
        </w:rPr>
        <w:t>para início de novos projetos;</w:t>
      </w:r>
    </w:p>
    <w:p w14:paraId="467C396E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XIII </w:t>
      </w:r>
      <w:r w:rsidR="00F3185D" w:rsidRPr="00E506FF">
        <w:rPr>
          <w:rFonts w:ascii="Arial" w:hAnsi="Arial" w:cs="Arial"/>
        </w:rPr>
        <w:t>–</w:t>
      </w:r>
      <w:r w:rsidRPr="00E506FF">
        <w:rPr>
          <w:rFonts w:ascii="Arial" w:hAnsi="Arial" w:cs="Arial"/>
        </w:rPr>
        <w:t xml:space="preserve"> critérios</w:t>
      </w:r>
      <w:r w:rsidR="00F3185D" w:rsidRPr="00E506FF">
        <w:rPr>
          <w:rFonts w:ascii="Arial" w:hAnsi="Arial" w:cs="Arial"/>
        </w:rPr>
        <w:t xml:space="preserve"> </w:t>
      </w:r>
      <w:r w:rsidRPr="00E506FF">
        <w:rPr>
          <w:rFonts w:ascii="Arial" w:hAnsi="Arial" w:cs="Arial"/>
        </w:rPr>
        <w:t>para participação popular no processo de elaboração e aprovação da Lei Orçamentária Anual;</w:t>
      </w:r>
    </w:p>
    <w:p w14:paraId="26B41332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XIV – regras para promoção de alterações orçamentárias; e</w:t>
      </w:r>
    </w:p>
    <w:p w14:paraId="73EBB495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XV </w:t>
      </w:r>
      <w:r w:rsidR="00F3185D" w:rsidRPr="00E506FF">
        <w:rPr>
          <w:rFonts w:ascii="Arial" w:hAnsi="Arial" w:cs="Arial"/>
        </w:rPr>
        <w:t>–</w:t>
      </w:r>
      <w:r w:rsidRPr="00E506FF">
        <w:rPr>
          <w:rFonts w:ascii="Arial" w:hAnsi="Arial" w:cs="Arial"/>
        </w:rPr>
        <w:t xml:space="preserve"> </w:t>
      </w:r>
      <w:proofErr w:type="gramStart"/>
      <w:r w:rsidRPr="00E506FF">
        <w:rPr>
          <w:rFonts w:ascii="Arial" w:hAnsi="Arial" w:cs="Arial"/>
        </w:rPr>
        <w:t>as</w:t>
      </w:r>
      <w:proofErr w:type="gramEnd"/>
      <w:r w:rsidR="00F3185D" w:rsidRPr="00E506FF">
        <w:rPr>
          <w:rFonts w:ascii="Arial" w:hAnsi="Arial" w:cs="Arial"/>
        </w:rPr>
        <w:t xml:space="preserve"> </w:t>
      </w:r>
      <w:r w:rsidRPr="00E506FF">
        <w:rPr>
          <w:rFonts w:ascii="Arial" w:hAnsi="Arial" w:cs="Arial"/>
        </w:rPr>
        <w:t>disposições gerais.</w:t>
      </w:r>
    </w:p>
    <w:p w14:paraId="0827D464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506FF">
        <w:rPr>
          <w:rFonts w:ascii="Arial" w:hAnsi="Arial" w:cs="Arial"/>
          <w:b/>
          <w:bCs/>
        </w:rPr>
        <w:t>CAPÍTULO I</w:t>
      </w:r>
    </w:p>
    <w:p w14:paraId="7B0BC64F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Cs/>
        </w:rPr>
      </w:pPr>
      <w:r w:rsidRPr="00E506FF">
        <w:rPr>
          <w:rFonts w:ascii="Arial" w:hAnsi="Arial" w:cs="Arial"/>
          <w:b/>
          <w:bCs/>
        </w:rPr>
        <w:t>DAS METAS E PRIORIDADES DA ADMINISTRAÇÃO PÚBLICA MUNICIPAL</w:t>
      </w:r>
    </w:p>
    <w:p w14:paraId="2865FAB0" w14:textId="27881C69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 xml:space="preserve">Art. 2º </w:t>
      </w:r>
      <w:r w:rsidRPr="00E506FF">
        <w:rPr>
          <w:rFonts w:ascii="Arial" w:hAnsi="Arial" w:cs="Arial"/>
        </w:rPr>
        <w:t xml:space="preserve">Em consonância com o art.165, § 2º, da Constituição Federal, as metas e as prioridades da Administração Pública Municipal para o exercício financeiro de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>, são as apontadas no Anexo de Metas e Prioridades</w:t>
      </w:r>
      <w:r w:rsidR="009050DE" w:rsidRPr="00E506FF">
        <w:rPr>
          <w:rFonts w:ascii="Arial" w:hAnsi="Arial" w:cs="Arial"/>
        </w:rPr>
        <w:t xml:space="preserve"> – anexo I</w:t>
      </w:r>
      <w:r w:rsidRPr="00E506FF">
        <w:rPr>
          <w:rFonts w:ascii="Arial" w:hAnsi="Arial" w:cs="Arial"/>
        </w:rPr>
        <w:t xml:space="preserve">, que integra esta Lei, as quais terão precedência na alocação de recursos da lei orçamentária anual de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 xml:space="preserve"> e na sua execução, não se constituindo, </w:t>
      </w:r>
      <w:r w:rsidR="00071950" w:rsidRPr="00E506FF">
        <w:rPr>
          <w:rFonts w:ascii="Arial" w:hAnsi="Arial" w:cs="Arial"/>
        </w:rPr>
        <w:t>contudo,</w:t>
      </w:r>
      <w:r w:rsidRPr="00E506FF">
        <w:rPr>
          <w:rFonts w:ascii="Arial" w:hAnsi="Arial" w:cs="Arial"/>
        </w:rPr>
        <w:t xml:space="preserve"> em limite à programação das despesas.</w:t>
      </w:r>
    </w:p>
    <w:p w14:paraId="4E7031E9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§ 1º Os orçamentos serão elaborados em consonância com as metas e prioridades estabelecidas na forma do </w:t>
      </w:r>
      <w:r w:rsidRPr="00E506FF">
        <w:rPr>
          <w:rFonts w:ascii="Arial" w:hAnsi="Arial" w:cs="Arial"/>
          <w:b/>
        </w:rPr>
        <w:t>caput</w:t>
      </w:r>
      <w:r w:rsidRPr="00E506FF">
        <w:rPr>
          <w:rFonts w:ascii="Arial" w:hAnsi="Arial" w:cs="Arial"/>
        </w:rPr>
        <w:t>.</w:t>
      </w:r>
    </w:p>
    <w:p w14:paraId="0BBE14C2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§ 2º Em atendimento ao disposto no art.4º, §§1º, 2º e 3º da Lei Complementar 101, de 04 de maio de 2000, integram a presente Lei os seguintes Anexos:</w:t>
      </w:r>
    </w:p>
    <w:p w14:paraId="24BD7167" w14:textId="18C39662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I - Anexo de Metas Fiscais</w:t>
      </w:r>
      <w:r w:rsidR="009050DE" w:rsidRPr="00E506FF">
        <w:rPr>
          <w:rFonts w:ascii="Arial" w:hAnsi="Arial" w:cs="Arial"/>
        </w:rPr>
        <w:t>, conforme disposto no anexo II</w:t>
      </w:r>
      <w:r w:rsidRPr="00E506FF">
        <w:rPr>
          <w:rFonts w:ascii="Arial" w:hAnsi="Arial" w:cs="Arial"/>
        </w:rPr>
        <w:t>;</w:t>
      </w:r>
    </w:p>
    <w:p w14:paraId="27BA9D8D" w14:textId="3526E20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II - Anexo de Riscos Fiscais</w:t>
      </w:r>
      <w:r w:rsidR="009050DE" w:rsidRPr="00E506FF">
        <w:rPr>
          <w:rFonts w:ascii="Arial" w:hAnsi="Arial" w:cs="Arial"/>
        </w:rPr>
        <w:t>, conforme disposto no anexo III</w:t>
      </w:r>
      <w:r w:rsidRPr="00E506FF">
        <w:rPr>
          <w:rFonts w:ascii="Arial" w:hAnsi="Arial" w:cs="Arial"/>
        </w:rPr>
        <w:t>.</w:t>
      </w:r>
    </w:p>
    <w:p w14:paraId="1AE6F932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506FF">
        <w:rPr>
          <w:rFonts w:ascii="Arial" w:hAnsi="Arial" w:cs="Arial"/>
          <w:b/>
          <w:bCs/>
        </w:rPr>
        <w:t>CAPÍTULO II</w:t>
      </w:r>
    </w:p>
    <w:p w14:paraId="29F2B507" w14:textId="77777777" w:rsidR="00C506FF" w:rsidRPr="00E506FF" w:rsidRDefault="00C506FF" w:rsidP="00E506FF">
      <w:pPr>
        <w:pStyle w:val="Corpodetexto2"/>
        <w:spacing w:line="240" w:lineRule="auto"/>
        <w:rPr>
          <w:sz w:val="22"/>
          <w:szCs w:val="22"/>
        </w:rPr>
      </w:pPr>
      <w:r w:rsidRPr="00E506FF">
        <w:rPr>
          <w:sz w:val="22"/>
          <w:szCs w:val="22"/>
        </w:rPr>
        <w:t>DAS ORIENTAÇÕES BÁSICAS PARA ELABORAÇÃO DA LEI ORÇAMENTÁRIA</w:t>
      </w:r>
    </w:p>
    <w:p w14:paraId="278BE2A6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bookmarkStart w:id="1" w:name="_Hlk134190380"/>
      <w:r w:rsidRPr="00E506FF">
        <w:rPr>
          <w:rFonts w:ascii="Arial" w:hAnsi="Arial" w:cs="Arial"/>
          <w:bCs/>
        </w:rPr>
        <w:t xml:space="preserve">Art. 3º </w:t>
      </w:r>
      <w:r w:rsidRPr="00E506FF">
        <w:rPr>
          <w:rFonts w:ascii="Arial" w:hAnsi="Arial" w:cs="Arial"/>
        </w:rPr>
        <w:t>Para efeito desta Lei entende-se por:</w:t>
      </w:r>
    </w:p>
    <w:p w14:paraId="7F9BDD6F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 - </w:t>
      </w:r>
      <w:proofErr w:type="gramStart"/>
      <w:r w:rsidRPr="00E506FF">
        <w:rPr>
          <w:rFonts w:ascii="Arial" w:hAnsi="Arial" w:cs="Arial"/>
        </w:rPr>
        <w:t>órgão</w:t>
      </w:r>
      <w:proofErr w:type="gramEnd"/>
      <w:r w:rsidRPr="00E506FF">
        <w:rPr>
          <w:rFonts w:ascii="Arial" w:hAnsi="Arial" w:cs="Arial"/>
        </w:rPr>
        <w:t xml:space="preserve"> orçamentário, que representa os Poderes e suas autarquias, o maior nível da classificação institucional, que tem por finalidade agrupar unidades orçamentárias;</w:t>
      </w:r>
    </w:p>
    <w:p w14:paraId="7EAEAC10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II - </w:t>
      </w:r>
      <w:proofErr w:type="gramStart"/>
      <w:r w:rsidRPr="00E506FF">
        <w:rPr>
          <w:rFonts w:ascii="Arial" w:hAnsi="Arial" w:cs="Arial"/>
        </w:rPr>
        <w:t>unidade</w:t>
      </w:r>
      <w:proofErr w:type="gramEnd"/>
      <w:r w:rsidRPr="00E506FF">
        <w:rPr>
          <w:rFonts w:ascii="Arial" w:hAnsi="Arial" w:cs="Arial"/>
        </w:rPr>
        <w:t xml:space="preserve"> orçamentária, nível médio da classificação institucional, que tem por finalidade agrupar subunidades orçamentárias;</w:t>
      </w:r>
    </w:p>
    <w:p w14:paraId="797D1EAD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lastRenderedPageBreak/>
        <w:t>III - subunidade orçamentária, o menor nível médio da classificação institucional:</w:t>
      </w:r>
    </w:p>
    <w:p w14:paraId="630893F3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IV – </w:t>
      </w:r>
      <w:proofErr w:type="gramStart"/>
      <w:r w:rsidRPr="00E506FF">
        <w:rPr>
          <w:rFonts w:ascii="Arial" w:hAnsi="Arial" w:cs="Arial"/>
        </w:rPr>
        <w:t>programa</w:t>
      </w:r>
      <w:proofErr w:type="gramEnd"/>
      <w:r w:rsidRPr="00E506FF">
        <w:rPr>
          <w:rFonts w:ascii="Arial" w:hAnsi="Arial" w:cs="Arial"/>
        </w:rPr>
        <w:t>, o instrumento de organização da ação governamental visando à concretização dos objetivos pretendidos, sendo mensurado por indicadores estabelecidos no plano plurianual;</w:t>
      </w:r>
    </w:p>
    <w:p w14:paraId="113CF975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V – atividade, um instrumento de programação </w:t>
      </w:r>
      <w:proofErr w:type="gramStart"/>
      <w:r w:rsidRPr="00E506FF">
        <w:rPr>
          <w:rFonts w:ascii="Arial" w:hAnsi="Arial" w:cs="Arial"/>
        </w:rPr>
        <w:t>para  alcançar</w:t>
      </w:r>
      <w:proofErr w:type="gramEnd"/>
      <w:r w:rsidRPr="00E506FF">
        <w:rPr>
          <w:rFonts w:ascii="Arial" w:hAnsi="Arial" w:cs="Arial"/>
        </w:rPr>
        <w:t xml:space="preserve">  o  objetivo de um programa, envolvendo um conjunto de operações que se realizam de modo contínuo e permanente, das quais resulta um produto necessário à manutenção da ação de governo;</w:t>
      </w:r>
    </w:p>
    <w:p w14:paraId="493395DC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VI – projeto, um instrumento de programação para alcançar o objetivo de um programa, envolvendo um conjunto de operações, limitadas no tempo, das quais resulta um produto que concorre para expansão ou aperfeiçoamento da ação de governo;</w:t>
      </w:r>
    </w:p>
    <w:p w14:paraId="00F9F8A7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VII - operação especial, as despesas que não contribuem para a manutenção, expansão ou aperfeiçoamento das ações de governo, das quais não resulta um produto, e não geram contraprestação direta sob a forma de bens ou serviços.</w:t>
      </w:r>
    </w:p>
    <w:p w14:paraId="6C314AEB" w14:textId="77777777" w:rsidR="00C506FF" w:rsidRPr="00E506FF" w:rsidRDefault="00C506FF" w:rsidP="00E506FF">
      <w:pPr>
        <w:pStyle w:val="NormalWeb"/>
        <w:spacing w:before="0" w:beforeAutospacing="0" w:after="0" w:afterAutospacing="0"/>
        <w:ind w:firstLine="720"/>
        <w:jc w:val="both"/>
        <w:rPr>
          <w:rFonts w:ascii="Arial" w:hAnsi="Arial" w:cs="Arial"/>
          <w:sz w:val="22"/>
          <w:szCs w:val="22"/>
        </w:rPr>
      </w:pPr>
      <w:r w:rsidRPr="00E506FF">
        <w:rPr>
          <w:rFonts w:ascii="Arial" w:hAnsi="Arial" w:cs="Arial"/>
          <w:sz w:val="22"/>
          <w:szCs w:val="22"/>
        </w:rPr>
        <w:t xml:space="preserve">VIII – concedente, o órgão ou entidade da Administração Pública direta ou indireta responsável pela transferência de recursos financeiros, inclusive os decorrentes de descentralização de créditos orçamentários; </w:t>
      </w:r>
    </w:p>
    <w:p w14:paraId="2F66C6CA" w14:textId="77777777" w:rsidR="00C506FF" w:rsidRPr="00E506FF" w:rsidRDefault="00C506FF" w:rsidP="00E506FF">
      <w:pPr>
        <w:pStyle w:val="NormalWeb"/>
        <w:spacing w:before="0" w:beforeAutospacing="0" w:after="0" w:afterAutospacing="0"/>
        <w:ind w:firstLine="720"/>
        <w:jc w:val="both"/>
        <w:rPr>
          <w:rFonts w:ascii="Arial" w:hAnsi="Arial" w:cs="Arial"/>
          <w:sz w:val="22"/>
          <w:szCs w:val="22"/>
        </w:rPr>
      </w:pPr>
      <w:r w:rsidRPr="00E506FF">
        <w:rPr>
          <w:rFonts w:ascii="Arial" w:hAnsi="Arial" w:cs="Arial"/>
          <w:sz w:val="22"/>
          <w:szCs w:val="22"/>
        </w:rPr>
        <w:t xml:space="preserve">IX - </w:t>
      </w:r>
      <w:proofErr w:type="gramStart"/>
      <w:r w:rsidRPr="00E506FF">
        <w:rPr>
          <w:rFonts w:ascii="Arial" w:hAnsi="Arial" w:cs="Arial"/>
          <w:sz w:val="22"/>
          <w:szCs w:val="22"/>
        </w:rPr>
        <w:t>convenente</w:t>
      </w:r>
      <w:proofErr w:type="gramEnd"/>
      <w:r w:rsidRPr="00E506FF">
        <w:rPr>
          <w:rFonts w:ascii="Arial" w:hAnsi="Arial" w:cs="Arial"/>
          <w:sz w:val="22"/>
          <w:szCs w:val="22"/>
        </w:rPr>
        <w:t>, o órgão ou entidade da Administração Pública direta ou indireta dos governos federal, estaduais ou municipais e as entidades privadas, com os quais a Administração pactue a transferência de recursos financeiros.</w:t>
      </w:r>
    </w:p>
    <w:p w14:paraId="2ECC5CD3" w14:textId="77777777" w:rsidR="00C506FF" w:rsidRPr="00E506FF" w:rsidRDefault="00C506FF" w:rsidP="00E506FF">
      <w:pPr>
        <w:pStyle w:val="NormalWeb"/>
        <w:spacing w:before="0" w:beforeAutospacing="0" w:after="0" w:afterAutospacing="0"/>
        <w:ind w:firstLine="720"/>
        <w:jc w:val="both"/>
        <w:rPr>
          <w:rFonts w:ascii="Arial" w:hAnsi="Arial" w:cs="Arial"/>
          <w:sz w:val="22"/>
          <w:szCs w:val="22"/>
        </w:rPr>
      </w:pPr>
      <w:r w:rsidRPr="00E506FF">
        <w:rPr>
          <w:rFonts w:ascii="Arial" w:hAnsi="Arial" w:cs="Arial"/>
          <w:sz w:val="22"/>
          <w:szCs w:val="22"/>
        </w:rPr>
        <w:t>§ 1º Cada programa identificará as ações necessárias para atingir os seus objetivos, sob a forma de atividades, projetos e operações especiais, especificando os respectivos valores e metas bem como as unidades orçamentárias responsáveis pela realização da ação.</w:t>
      </w:r>
    </w:p>
    <w:p w14:paraId="550A77DE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§ 2º Cada atividade, projeto e operação especial </w:t>
      </w:r>
      <w:r w:rsidR="009642EE" w:rsidRPr="00E506FF">
        <w:rPr>
          <w:rFonts w:ascii="Arial" w:hAnsi="Arial" w:cs="Arial"/>
        </w:rPr>
        <w:t>estarão identificados</w:t>
      </w:r>
      <w:r w:rsidRPr="00E506FF">
        <w:rPr>
          <w:rFonts w:ascii="Arial" w:hAnsi="Arial" w:cs="Arial"/>
        </w:rPr>
        <w:t xml:space="preserve"> pela função e a </w:t>
      </w:r>
      <w:proofErr w:type="spellStart"/>
      <w:r w:rsidRPr="00E506FF">
        <w:rPr>
          <w:rFonts w:ascii="Arial" w:hAnsi="Arial" w:cs="Arial"/>
        </w:rPr>
        <w:t>subfunção</w:t>
      </w:r>
      <w:proofErr w:type="spellEnd"/>
      <w:r w:rsidRPr="00E506FF">
        <w:rPr>
          <w:rFonts w:ascii="Arial" w:hAnsi="Arial" w:cs="Arial"/>
        </w:rPr>
        <w:t xml:space="preserve"> às quais se vinculam, na forma do anexo que integra a portaria nº 42, de 14 de abril de 1999, do Ministério do Orçamento e Gestão.</w:t>
      </w:r>
    </w:p>
    <w:p w14:paraId="1F0A382F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§ 3º Cada projeto constará somente em uma unidade orçamentária e em um programa.</w:t>
      </w:r>
    </w:p>
    <w:p w14:paraId="12EE24BE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§ 4º As categorias de programação de que trata esta Lei serão identificadas por órgãos, unidades e subunidades orçamentárias, funções, </w:t>
      </w:r>
      <w:proofErr w:type="spellStart"/>
      <w:r w:rsidRPr="00E506FF">
        <w:rPr>
          <w:rFonts w:ascii="Arial" w:hAnsi="Arial" w:cs="Arial"/>
        </w:rPr>
        <w:t>subfunções</w:t>
      </w:r>
      <w:proofErr w:type="spellEnd"/>
      <w:r w:rsidRPr="00E506FF">
        <w:rPr>
          <w:rFonts w:ascii="Arial" w:hAnsi="Arial" w:cs="Arial"/>
        </w:rPr>
        <w:t xml:space="preserve">, programas, atividades, projetos, operações especiais, categoria econômica, grupo de natureza de despesa e modalidade de aplicação, de acordo com as codificações da Portaria SOF nº 42/1999, da Portaria Interministerial STN/SOF nº 163/2001 e da Lei do Plano Plurianual. </w:t>
      </w:r>
    </w:p>
    <w:p w14:paraId="1E8A476B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  <w:color w:val="000000"/>
        </w:rPr>
      </w:pPr>
      <w:r w:rsidRPr="00E506FF">
        <w:rPr>
          <w:rFonts w:ascii="Arial" w:hAnsi="Arial" w:cs="Arial"/>
        </w:rPr>
        <w:t xml:space="preserve">§ 5° </w:t>
      </w:r>
      <w:r w:rsidRPr="00E506FF">
        <w:rPr>
          <w:rFonts w:ascii="Arial" w:hAnsi="Arial" w:cs="Arial"/>
          <w:color w:val="000000"/>
        </w:rPr>
        <w:t>A Modalidade de Aplicação (MA), conforme determinações e conceitos da Portaria Interministerial n° 163, de 04 de maio de 2001, destina-se a indicar se os recursos serão aplicados:</w:t>
      </w:r>
      <w:bookmarkStart w:id="2" w:name="art6§7i"/>
      <w:bookmarkEnd w:id="2"/>
    </w:p>
    <w:p w14:paraId="4274F2BF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  <w:color w:val="000000"/>
        </w:rPr>
      </w:pPr>
      <w:r w:rsidRPr="00E506FF">
        <w:rPr>
          <w:rFonts w:ascii="Arial" w:hAnsi="Arial" w:cs="Arial"/>
          <w:color w:val="000000"/>
        </w:rPr>
        <w:t xml:space="preserve">I - </w:t>
      </w:r>
      <w:proofErr w:type="gramStart"/>
      <w:r w:rsidRPr="00E506FF">
        <w:rPr>
          <w:rFonts w:ascii="Arial" w:hAnsi="Arial" w:cs="Arial"/>
          <w:color w:val="000000"/>
        </w:rPr>
        <w:t>diretamente</w:t>
      </w:r>
      <w:proofErr w:type="gramEnd"/>
      <w:r w:rsidRPr="00E506FF">
        <w:rPr>
          <w:rFonts w:ascii="Arial" w:hAnsi="Arial" w:cs="Arial"/>
          <w:color w:val="000000"/>
        </w:rPr>
        <w:t>, pela unidade detentora do crédito orçamentário;</w:t>
      </w:r>
      <w:bookmarkStart w:id="3" w:name="art6§7ii"/>
      <w:bookmarkEnd w:id="3"/>
    </w:p>
    <w:p w14:paraId="324B08BF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  <w:color w:val="000000"/>
        </w:rPr>
      </w:pPr>
      <w:r w:rsidRPr="00E506FF">
        <w:rPr>
          <w:rFonts w:ascii="Arial" w:hAnsi="Arial" w:cs="Arial"/>
          <w:color w:val="000000"/>
        </w:rPr>
        <w:t xml:space="preserve">II - </w:t>
      </w:r>
      <w:proofErr w:type="gramStart"/>
      <w:r w:rsidRPr="00E506FF">
        <w:rPr>
          <w:rFonts w:ascii="Arial" w:hAnsi="Arial" w:cs="Arial"/>
          <w:color w:val="000000"/>
        </w:rPr>
        <w:t>indiretamente</w:t>
      </w:r>
      <w:proofErr w:type="gramEnd"/>
      <w:r w:rsidRPr="00E506FF">
        <w:rPr>
          <w:rFonts w:ascii="Arial" w:hAnsi="Arial" w:cs="Arial"/>
          <w:color w:val="000000"/>
        </w:rPr>
        <w:t>, mediante transferência, para outras esferas de governo, seus órgãos, fundos ou entidades ou por entidades privadas; ou</w:t>
      </w:r>
    </w:p>
    <w:p w14:paraId="77C32435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  <w:color w:val="000000"/>
        </w:rPr>
      </w:pPr>
      <w:bookmarkStart w:id="4" w:name="art6§7iii"/>
      <w:bookmarkEnd w:id="4"/>
      <w:r w:rsidRPr="00E506FF">
        <w:rPr>
          <w:rFonts w:ascii="Arial" w:hAnsi="Arial" w:cs="Arial"/>
          <w:color w:val="000000"/>
        </w:rPr>
        <w:t>III - indiretamente, mediante delegação, para outros entes da Federação ou consórcios públicos para a aplicação de recursos em ações de responsabilidade exclusiva do Município.</w:t>
      </w:r>
    </w:p>
    <w:p w14:paraId="04E918A2" w14:textId="77777777" w:rsidR="00C506FF" w:rsidRPr="00E506FF" w:rsidRDefault="00C506FF" w:rsidP="00E506FF">
      <w:pPr>
        <w:spacing w:after="0" w:line="240" w:lineRule="auto"/>
        <w:ind w:firstLine="709"/>
        <w:contextualSpacing/>
        <w:jc w:val="both"/>
        <w:rPr>
          <w:rFonts w:ascii="Arial" w:hAnsi="Arial" w:cs="Arial"/>
          <w:color w:val="000000"/>
        </w:rPr>
      </w:pPr>
      <w:r w:rsidRPr="00E506FF">
        <w:rPr>
          <w:rFonts w:ascii="Arial" w:hAnsi="Arial" w:cs="Arial"/>
          <w:color w:val="000000"/>
        </w:rPr>
        <w:t>§ 6° A especificação da modalidade de que trata o § 5° observará, no mínimo, o seguinte detalhamento:</w:t>
      </w:r>
    </w:p>
    <w:p w14:paraId="4CA845F9" w14:textId="77777777" w:rsidR="00C506FF" w:rsidRPr="00E506FF" w:rsidRDefault="00C506FF" w:rsidP="00E506FF">
      <w:pPr>
        <w:spacing w:after="0" w:line="240" w:lineRule="auto"/>
        <w:ind w:firstLine="709"/>
        <w:contextualSpacing/>
        <w:rPr>
          <w:rFonts w:ascii="Arial" w:hAnsi="Arial" w:cs="Arial"/>
          <w:color w:val="000000"/>
        </w:rPr>
      </w:pPr>
      <w:bookmarkStart w:id="5" w:name="art6§8i"/>
      <w:bookmarkEnd w:id="5"/>
      <w:r w:rsidRPr="00E506FF">
        <w:rPr>
          <w:rFonts w:ascii="Arial" w:hAnsi="Arial" w:cs="Arial"/>
          <w:color w:val="000000"/>
        </w:rPr>
        <w:t>I - Transferências a Estados e ao Distrito Federal (Modalidade de Aplicação 30);</w:t>
      </w:r>
    </w:p>
    <w:p w14:paraId="570F4816" w14:textId="77777777" w:rsidR="00C506FF" w:rsidRPr="00E506FF" w:rsidRDefault="00C506FF" w:rsidP="00E506FF">
      <w:pPr>
        <w:spacing w:after="0" w:line="240" w:lineRule="auto"/>
        <w:ind w:firstLine="709"/>
        <w:contextualSpacing/>
        <w:rPr>
          <w:rFonts w:ascii="Arial" w:hAnsi="Arial" w:cs="Arial"/>
          <w:color w:val="000000"/>
        </w:rPr>
      </w:pPr>
      <w:bookmarkStart w:id="6" w:name="art6§8ii"/>
      <w:bookmarkEnd w:id="6"/>
      <w:r w:rsidRPr="00E506FF">
        <w:rPr>
          <w:rFonts w:ascii="Arial" w:hAnsi="Arial" w:cs="Arial"/>
          <w:color w:val="000000"/>
        </w:rPr>
        <w:t>II - Transferências a Municípios (Modalidade de Aplicação 40);</w:t>
      </w:r>
    </w:p>
    <w:p w14:paraId="33F7104A" w14:textId="77777777" w:rsidR="00C506FF" w:rsidRPr="00E506FF" w:rsidRDefault="00C506FF" w:rsidP="00E506FF">
      <w:pPr>
        <w:spacing w:after="0" w:line="240" w:lineRule="auto"/>
        <w:ind w:firstLine="709"/>
        <w:contextualSpacing/>
        <w:rPr>
          <w:rFonts w:ascii="Arial" w:hAnsi="Arial" w:cs="Arial"/>
          <w:color w:val="000000"/>
        </w:rPr>
      </w:pPr>
      <w:bookmarkStart w:id="7" w:name="art6§8iii"/>
      <w:bookmarkEnd w:id="7"/>
      <w:r w:rsidRPr="00E506FF">
        <w:rPr>
          <w:rFonts w:ascii="Arial" w:hAnsi="Arial" w:cs="Arial"/>
          <w:color w:val="000000"/>
        </w:rPr>
        <w:t>III - Transferências a Instituições Privadas sem Fins Lucrativos (Modalidade de Aplicação 50);</w:t>
      </w:r>
    </w:p>
    <w:p w14:paraId="2218B25B" w14:textId="77777777" w:rsidR="00C506FF" w:rsidRPr="00E506FF" w:rsidRDefault="00C506FF" w:rsidP="00E506FF">
      <w:pPr>
        <w:spacing w:after="0" w:line="240" w:lineRule="auto"/>
        <w:ind w:firstLine="709"/>
        <w:contextualSpacing/>
        <w:rPr>
          <w:rFonts w:ascii="Arial" w:hAnsi="Arial" w:cs="Arial"/>
          <w:color w:val="000000"/>
        </w:rPr>
      </w:pPr>
      <w:bookmarkStart w:id="8" w:name="art6§8iv"/>
      <w:bookmarkEnd w:id="8"/>
      <w:r w:rsidRPr="00E506FF">
        <w:rPr>
          <w:rFonts w:ascii="Arial" w:hAnsi="Arial" w:cs="Arial"/>
          <w:color w:val="000000"/>
        </w:rPr>
        <w:t>IV - Transferências a Consórcios Públicos (Modalidade de Aplicação 71);</w:t>
      </w:r>
    </w:p>
    <w:p w14:paraId="2F4F2AE3" w14:textId="77777777" w:rsidR="00C506FF" w:rsidRPr="00E506FF" w:rsidRDefault="00C506FF" w:rsidP="00E506FF">
      <w:pPr>
        <w:spacing w:after="0" w:line="240" w:lineRule="auto"/>
        <w:ind w:firstLine="709"/>
        <w:contextualSpacing/>
        <w:rPr>
          <w:rFonts w:ascii="Arial" w:hAnsi="Arial" w:cs="Arial"/>
          <w:color w:val="000000"/>
        </w:rPr>
      </w:pPr>
      <w:r w:rsidRPr="00E506FF">
        <w:rPr>
          <w:rFonts w:ascii="Arial" w:hAnsi="Arial" w:cs="Arial"/>
          <w:color w:val="000000"/>
        </w:rPr>
        <w:t>V - Aplicações Diretas (Modalidade de Aplicação 90); e</w:t>
      </w:r>
    </w:p>
    <w:p w14:paraId="594F0F45" w14:textId="48B049A6" w:rsidR="00C506FF" w:rsidRPr="00E506FF" w:rsidRDefault="00C506FF" w:rsidP="00E506FF">
      <w:pPr>
        <w:spacing w:after="0" w:line="240" w:lineRule="auto"/>
        <w:ind w:firstLine="709"/>
        <w:contextualSpacing/>
        <w:jc w:val="both"/>
        <w:rPr>
          <w:rFonts w:ascii="Arial" w:hAnsi="Arial" w:cs="Arial"/>
          <w:color w:val="000000"/>
        </w:rPr>
      </w:pPr>
      <w:bookmarkStart w:id="9" w:name="art6§8vi"/>
      <w:bookmarkEnd w:id="9"/>
      <w:r w:rsidRPr="00E506FF">
        <w:rPr>
          <w:rFonts w:ascii="Arial" w:hAnsi="Arial" w:cs="Arial"/>
          <w:color w:val="000000"/>
        </w:rPr>
        <w:t xml:space="preserve">VI - </w:t>
      </w:r>
      <w:r w:rsidRPr="00E506FF">
        <w:rPr>
          <w:rStyle w:val="fontstyle01"/>
          <w:rFonts w:ascii="Arial" w:hAnsi="Arial" w:cs="Arial"/>
          <w:sz w:val="22"/>
          <w:szCs w:val="22"/>
        </w:rPr>
        <w:t>Aplicação Direta Decorrente de Operação de Órgãos, Fundos e Entidades Integrantes do</w:t>
      </w:r>
      <w:r w:rsidR="007D70C0" w:rsidRPr="00E506FF">
        <w:rPr>
          <w:rStyle w:val="fontstyle01"/>
          <w:rFonts w:ascii="Arial" w:hAnsi="Arial" w:cs="Arial"/>
          <w:sz w:val="22"/>
          <w:szCs w:val="22"/>
        </w:rPr>
        <w:t xml:space="preserve"> </w:t>
      </w:r>
      <w:r w:rsidRPr="00E506FF">
        <w:rPr>
          <w:rStyle w:val="fontstyle01"/>
          <w:rFonts w:ascii="Arial" w:hAnsi="Arial" w:cs="Arial"/>
          <w:sz w:val="22"/>
          <w:szCs w:val="22"/>
        </w:rPr>
        <w:t xml:space="preserve">Orçamento Fiscal com Consórcio Público do qual o Ente Participe </w:t>
      </w:r>
      <w:r w:rsidRPr="00E506FF">
        <w:rPr>
          <w:rFonts w:ascii="Arial" w:hAnsi="Arial" w:cs="Arial"/>
          <w:color w:val="000000"/>
        </w:rPr>
        <w:t>(Modalidade de Aplicação 93)</w:t>
      </w:r>
      <w:r w:rsidRPr="00E506FF">
        <w:rPr>
          <w:rStyle w:val="fontstyle01"/>
          <w:rFonts w:ascii="Arial" w:hAnsi="Arial" w:cs="Arial"/>
          <w:sz w:val="22"/>
          <w:szCs w:val="22"/>
        </w:rPr>
        <w:t>.</w:t>
      </w:r>
    </w:p>
    <w:p w14:paraId="473734DD" w14:textId="1EA54833" w:rsidR="00672D1B" w:rsidRPr="00E506FF" w:rsidRDefault="00672D1B" w:rsidP="00E506FF">
      <w:pPr>
        <w:tabs>
          <w:tab w:val="left" w:pos="1134"/>
          <w:tab w:val="left" w:pos="2268"/>
        </w:tabs>
        <w:spacing w:after="0"/>
        <w:ind w:firstLine="709"/>
        <w:jc w:val="both"/>
        <w:rPr>
          <w:rFonts w:ascii="Arial" w:hAnsi="Arial" w:cs="Arial"/>
          <w:bCs/>
        </w:rPr>
      </w:pPr>
      <w:bookmarkStart w:id="10" w:name="_Hlk134189925"/>
      <w:bookmarkEnd w:id="1"/>
      <w:r w:rsidRPr="00E506FF">
        <w:rPr>
          <w:rFonts w:ascii="Arial" w:hAnsi="Arial" w:cs="Arial"/>
          <w:bCs/>
        </w:rPr>
        <w:lastRenderedPageBreak/>
        <w:t>Art.4º A classificação da despesa, segundo sua natureza, observará o esquema constante da Portaria Interministerial nº 163, de 4 de maio de 2001, dos Ministérios da Fazenda e do Planejamento, Orçamento e Gestão, com suas alterações posteriores.</w:t>
      </w:r>
    </w:p>
    <w:p w14:paraId="2BF3E93D" w14:textId="77777777" w:rsidR="00672D1B" w:rsidRPr="00E506FF" w:rsidRDefault="00672D1B" w:rsidP="00E506FF">
      <w:pPr>
        <w:tabs>
          <w:tab w:val="left" w:pos="1134"/>
          <w:tab w:val="left" w:pos="2268"/>
        </w:tabs>
        <w:spacing w:after="0"/>
        <w:ind w:firstLine="709"/>
        <w:jc w:val="both"/>
        <w:rPr>
          <w:rFonts w:ascii="Arial" w:hAnsi="Arial" w:cs="Arial"/>
          <w:bCs/>
        </w:rPr>
      </w:pPr>
      <w:r w:rsidRPr="00E506FF">
        <w:rPr>
          <w:rFonts w:ascii="Arial" w:hAnsi="Arial" w:cs="Arial"/>
          <w:bCs/>
        </w:rPr>
        <w:t>§1º A despesa será discriminada por categoria econômica, grupo de despesa, modalidade de aplicação sendo este o menor nível de agregação da Lei orçamentária, conforme disposto no artigo 4º da portaria 42/1999 do Ministério de Orçamento e Gestão.</w:t>
      </w:r>
    </w:p>
    <w:p w14:paraId="474792AA" w14:textId="42CBFB5A" w:rsidR="00672D1B" w:rsidRPr="00E506FF" w:rsidRDefault="00672D1B" w:rsidP="00E506FF">
      <w:pPr>
        <w:tabs>
          <w:tab w:val="left" w:pos="2268"/>
        </w:tabs>
        <w:spacing w:after="0"/>
        <w:ind w:firstLine="709"/>
        <w:jc w:val="both"/>
        <w:rPr>
          <w:rFonts w:ascii="Arial" w:hAnsi="Arial" w:cs="Arial"/>
          <w:bCs/>
        </w:rPr>
      </w:pPr>
      <w:r w:rsidRPr="00E506FF">
        <w:rPr>
          <w:rFonts w:ascii="Arial" w:hAnsi="Arial" w:cs="Arial"/>
          <w:bCs/>
        </w:rPr>
        <w:t xml:space="preserve">§2º Para os fins de registro, avaliação e controle da execução orçamentária e financeira da despesa pública, </w:t>
      </w:r>
      <w:r w:rsidR="00EE657C" w:rsidRPr="00E506FF">
        <w:rPr>
          <w:rFonts w:ascii="Arial" w:hAnsi="Arial" w:cs="Arial"/>
          <w:bCs/>
        </w:rPr>
        <w:t>será efetuado</w:t>
      </w:r>
      <w:r w:rsidRPr="00E506FF">
        <w:rPr>
          <w:rFonts w:ascii="Arial" w:hAnsi="Arial" w:cs="Arial"/>
          <w:bCs/>
        </w:rPr>
        <w:t xml:space="preserve"> o desdobramento suplementar dos elementos de despesa, pelos órgãos centrais de planejamento e de contabilidade do Município.</w:t>
      </w:r>
    </w:p>
    <w:p w14:paraId="1FD264DE" w14:textId="77777777" w:rsidR="00672D1B" w:rsidRPr="00E506FF" w:rsidRDefault="00672D1B" w:rsidP="00E506FF">
      <w:pPr>
        <w:spacing w:after="0"/>
        <w:ind w:firstLine="709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§3º Os quadros de detalhamento de despesa serão baixados por ato do executivo e adequados durante a execução do orçamento, em caso da necessidade de inclusão e exclusão de novos elementos</w:t>
      </w:r>
      <w:r w:rsidRPr="00E506FF">
        <w:rPr>
          <w:rFonts w:ascii="Arial" w:hAnsi="Arial" w:cs="Arial"/>
        </w:rPr>
        <w:t xml:space="preserve"> de despesa dentro do mesmo projeto ou atividade, no limite dos saldos remanescentes. </w:t>
      </w:r>
    </w:p>
    <w:bookmarkEnd w:id="10"/>
    <w:p w14:paraId="551E9E5C" w14:textId="77777777" w:rsidR="00C506FF" w:rsidRPr="00E506FF" w:rsidRDefault="00C506FF" w:rsidP="00E506FF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 xml:space="preserve">Art. 5º </w:t>
      </w:r>
      <w:r w:rsidRPr="00E506FF">
        <w:rPr>
          <w:rFonts w:ascii="Arial" w:hAnsi="Arial" w:cs="Arial"/>
        </w:rPr>
        <w:t>O orçamento fiscal, compreenderá a programação dos Poderes do Município, suas autarquias e fundos especiais, devendo a correspondente execução orçamentária e financeira ser consolidada no órgão Central de Contabilidade do Poder Executivo.</w:t>
      </w:r>
    </w:p>
    <w:p w14:paraId="38756EB9" w14:textId="77777777" w:rsidR="00C506FF" w:rsidRPr="00E506FF" w:rsidRDefault="00C506FF" w:rsidP="00E506FF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6º</w:t>
      </w:r>
      <w:r w:rsidRPr="00E506FF">
        <w:rPr>
          <w:rFonts w:ascii="Arial" w:hAnsi="Arial" w:cs="Arial"/>
        </w:rPr>
        <w:t xml:space="preserve"> O projeto de lei orçamentária que o Poder Executivo encaminhará à Câmara Municipal, será constituído de:</w:t>
      </w:r>
    </w:p>
    <w:p w14:paraId="136F8C6B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 - </w:t>
      </w:r>
      <w:proofErr w:type="gramStart"/>
      <w:r w:rsidRPr="00E506FF">
        <w:rPr>
          <w:rFonts w:ascii="Arial" w:hAnsi="Arial" w:cs="Arial"/>
        </w:rPr>
        <w:t>texto</w:t>
      </w:r>
      <w:proofErr w:type="gramEnd"/>
      <w:r w:rsidRPr="00E506FF">
        <w:rPr>
          <w:rFonts w:ascii="Arial" w:hAnsi="Arial" w:cs="Arial"/>
        </w:rPr>
        <w:t xml:space="preserve"> da lei;</w:t>
      </w:r>
    </w:p>
    <w:p w14:paraId="396AA649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II - </w:t>
      </w:r>
      <w:proofErr w:type="gramStart"/>
      <w:r w:rsidRPr="00E506FF">
        <w:rPr>
          <w:rFonts w:ascii="Arial" w:hAnsi="Arial" w:cs="Arial"/>
        </w:rPr>
        <w:t>documentos</w:t>
      </w:r>
      <w:proofErr w:type="gramEnd"/>
      <w:r w:rsidRPr="00E506FF">
        <w:rPr>
          <w:rFonts w:ascii="Arial" w:hAnsi="Arial" w:cs="Arial"/>
        </w:rPr>
        <w:t xml:space="preserve"> referenciados nos artigos 2º e 22, da Lei Federal 4.320/64;</w:t>
      </w:r>
    </w:p>
    <w:p w14:paraId="238FCF6B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III - quadros orçamentários consolidados;</w:t>
      </w:r>
    </w:p>
    <w:p w14:paraId="4422F8FE" w14:textId="77777777" w:rsidR="00C506FF" w:rsidRPr="00E506FF" w:rsidRDefault="00C506FF" w:rsidP="00E506FF">
      <w:pPr>
        <w:pStyle w:val="Corpodetexto"/>
        <w:ind w:firstLine="720"/>
        <w:rPr>
          <w:rFonts w:ascii="Arial" w:hAnsi="Arial" w:cs="Arial"/>
          <w:sz w:val="22"/>
          <w:szCs w:val="22"/>
        </w:rPr>
      </w:pPr>
      <w:r w:rsidRPr="00E506FF">
        <w:rPr>
          <w:rFonts w:ascii="Arial" w:hAnsi="Arial" w:cs="Arial"/>
          <w:sz w:val="22"/>
          <w:szCs w:val="22"/>
        </w:rPr>
        <w:t xml:space="preserve">IV - </w:t>
      </w:r>
      <w:proofErr w:type="gramStart"/>
      <w:r w:rsidRPr="00E506FF">
        <w:rPr>
          <w:rFonts w:ascii="Arial" w:hAnsi="Arial" w:cs="Arial"/>
          <w:sz w:val="22"/>
          <w:szCs w:val="22"/>
        </w:rPr>
        <w:t>anexo</w:t>
      </w:r>
      <w:proofErr w:type="gramEnd"/>
      <w:r w:rsidRPr="00E506FF">
        <w:rPr>
          <w:rFonts w:ascii="Arial" w:hAnsi="Arial" w:cs="Arial"/>
          <w:sz w:val="22"/>
          <w:szCs w:val="22"/>
        </w:rPr>
        <w:t xml:space="preserve"> do orçamento fiscal, discriminando a receita e a despesa na forma definida nesta Lei;</w:t>
      </w:r>
    </w:p>
    <w:p w14:paraId="6254D5AA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V - </w:t>
      </w:r>
      <w:proofErr w:type="gramStart"/>
      <w:r w:rsidRPr="00E506FF">
        <w:rPr>
          <w:rFonts w:ascii="Arial" w:hAnsi="Arial" w:cs="Arial"/>
        </w:rPr>
        <w:t>demonstrativo e documentos</w:t>
      </w:r>
      <w:proofErr w:type="gramEnd"/>
      <w:r w:rsidRPr="00E506FF">
        <w:rPr>
          <w:rFonts w:ascii="Arial" w:hAnsi="Arial" w:cs="Arial"/>
        </w:rPr>
        <w:t xml:space="preserve"> previstos no art. 5º da Lei Complementar 101/2000.</w:t>
      </w:r>
    </w:p>
    <w:p w14:paraId="6C0FA2CA" w14:textId="0903F2BB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Parágrafo único</w:t>
      </w:r>
      <w:r w:rsidR="00B962E4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 xml:space="preserve">Acompanharão a proposta orçamentária, além dos demonstrativos exigidos pela legislação em vigor, definidos no </w:t>
      </w:r>
      <w:r w:rsidRPr="00E506FF">
        <w:rPr>
          <w:rFonts w:ascii="Arial" w:hAnsi="Arial" w:cs="Arial"/>
          <w:b/>
        </w:rPr>
        <w:t>caput</w:t>
      </w:r>
      <w:r w:rsidRPr="00E506FF">
        <w:rPr>
          <w:rFonts w:ascii="Arial" w:hAnsi="Arial" w:cs="Arial"/>
        </w:rPr>
        <w:t>, os seguintes demonstrativos:</w:t>
      </w:r>
    </w:p>
    <w:p w14:paraId="2721CD6E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I - Demonstrativo da receita corrente líquida, de acordo com o art. 2º, inciso IV da Lei Complementar 101/2000;</w:t>
      </w:r>
    </w:p>
    <w:p w14:paraId="6E68D642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II - Demonstrativo dos recursos a serem aplicados na manutenção e desenvolvimento do Ensino e no Ensino Fundamental, para fins do atendimento do disposto no art.212 da Constituição Federal e no art. 60 do Ato das Disposições Constitucionais Transitórias;</w:t>
      </w:r>
    </w:p>
    <w:p w14:paraId="14D8DB15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III - Demonstrativo dos recursos a serem aplicados no FUNDEB – Fundo de Manutenção e Desenvolvimento da Educação Básica e de Valorização dos Profissionais da Educação;</w:t>
      </w:r>
    </w:p>
    <w:p w14:paraId="2AF81792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IV - Demonstrativo dos recursos a serem aplicados nas ações e serviços públicos de saúde, para fins de atendimento ao disposto na Emenda Constitucional nº 29/2000, e Lei Complementar 141, de 13 de janeiro de 2012;</w:t>
      </w:r>
    </w:p>
    <w:p w14:paraId="2C55941C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V - Demonstrativo de despesa com pessoal, para fins do atendimento do disposto no art. 169 da Constituição Federal e na Lei Complementar 101/2000.</w:t>
      </w:r>
    </w:p>
    <w:p w14:paraId="61BDF1C9" w14:textId="304A6F58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 xml:space="preserve">Art. 7º </w:t>
      </w:r>
      <w:r w:rsidRPr="00E506FF">
        <w:rPr>
          <w:rFonts w:ascii="Arial" w:hAnsi="Arial" w:cs="Arial"/>
        </w:rPr>
        <w:t xml:space="preserve">A estimativa da receita e a fixação da despesa, constantes do Projeto de Lei Orçamentária, serão elaboradas em valores correntes do exercício de </w:t>
      </w:r>
      <w:r w:rsidR="006E04DD" w:rsidRPr="00E506FF">
        <w:rPr>
          <w:rFonts w:ascii="Arial" w:hAnsi="Arial" w:cs="Arial"/>
        </w:rPr>
        <w:t>2023</w:t>
      </w:r>
      <w:r w:rsidRPr="00E506FF">
        <w:rPr>
          <w:rFonts w:ascii="Arial" w:hAnsi="Arial" w:cs="Arial"/>
        </w:rPr>
        <w:t>, projetadas a partir de índices e da metodologia constantes dos Anexos constantes da presente lei.</w:t>
      </w:r>
    </w:p>
    <w:p w14:paraId="25A2D853" w14:textId="48850E7E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Parágrafo único</w:t>
      </w:r>
      <w:r w:rsidR="00275F2E" w:rsidRPr="00E506FF">
        <w:rPr>
          <w:rFonts w:ascii="Arial" w:hAnsi="Arial" w:cs="Arial"/>
        </w:rPr>
        <w:t>.</w:t>
      </w:r>
      <w:r w:rsidRPr="00E506FF">
        <w:rPr>
          <w:rFonts w:ascii="Arial" w:hAnsi="Arial" w:cs="Arial"/>
        </w:rPr>
        <w:t xml:space="preserve"> O Projeto de Lei Orçamentária atualizará a estimativa da margem de expansão das despesas, considerando os acréscimos de receita resultantes do crescimento da economia e da evolução de outras variáveis que implicam aumento da base de cálculo, bem como de alterações na legislação tributária, devendo ser garantidas, no mínimo, as metas de resultado primário e nominal estabelecidas nesta Lei.</w:t>
      </w:r>
    </w:p>
    <w:p w14:paraId="1FCBBEA2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 xml:space="preserve">Art. 8º </w:t>
      </w:r>
      <w:r w:rsidRPr="00E506FF">
        <w:rPr>
          <w:rFonts w:ascii="Arial" w:hAnsi="Arial" w:cs="Arial"/>
        </w:rPr>
        <w:t>O Poder Executivo colocará à disposição do Legislativo Municipal, no mínimo 30 (trinta) dias antes do prazo final para encaminhamento de suas propostas orçamentárias, os estudos e as estimativas das receitas para o exercício subseq</w:t>
      </w:r>
      <w:r w:rsidR="005F04FD" w:rsidRPr="00E506FF">
        <w:rPr>
          <w:rFonts w:ascii="Arial" w:hAnsi="Arial" w:cs="Arial"/>
        </w:rPr>
        <w:t>u</w:t>
      </w:r>
      <w:r w:rsidRPr="00E506FF">
        <w:rPr>
          <w:rFonts w:ascii="Arial" w:hAnsi="Arial" w:cs="Arial"/>
        </w:rPr>
        <w:t>ente, inclusive da corrente líquida e as respectivas memórias de cálculo, conforme estabelece o art. 12 § 3º da Lei Complementar 101/2000.</w:t>
      </w:r>
    </w:p>
    <w:p w14:paraId="1AA893C2" w14:textId="7E67195F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lastRenderedPageBreak/>
        <w:t xml:space="preserve">Art. 9º </w:t>
      </w:r>
      <w:r w:rsidRPr="00E506FF">
        <w:rPr>
          <w:rFonts w:ascii="Arial" w:hAnsi="Arial" w:cs="Arial"/>
        </w:rPr>
        <w:t xml:space="preserve">O Poder Legislativo encaminhará, ao órgão do Poder Executivo, responsável pela elaboração do orçamento do Município, até 31 de agosto de </w:t>
      </w:r>
      <w:r w:rsidR="006E04DD" w:rsidRPr="00E506FF">
        <w:rPr>
          <w:rFonts w:ascii="Arial" w:hAnsi="Arial" w:cs="Arial"/>
        </w:rPr>
        <w:t>2023</w:t>
      </w:r>
      <w:r w:rsidRPr="00E506FF">
        <w:rPr>
          <w:rFonts w:ascii="Arial" w:hAnsi="Arial" w:cs="Arial"/>
        </w:rPr>
        <w:t>, sua proposta orçamentária, para fins de consolidação do projeto de lei orçamentária.</w:t>
      </w:r>
    </w:p>
    <w:p w14:paraId="3C955D47" w14:textId="3467040D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10</w:t>
      </w:r>
      <w:r w:rsidR="00071950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>Na programação não poderão ser fixadas despesas sem que estejam definidas as respectivas fontes de recursos, de forma a evitar o comprometimento do equilíbrio orçamentário entre despesas e receitas.</w:t>
      </w:r>
    </w:p>
    <w:p w14:paraId="29E83DFD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506FF">
        <w:rPr>
          <w:rFonts w:ascii="Arial" w:hAnsi="Arial" w:cs="Arial"/>
          <w:b/>
          <w:bCs/>
        </w:rPr>
        <w:t>CAPÍTULO III</w:t>
      </w:r>
    </w:p>
    <w:p w14:paraId="4D9EE8DA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/>
        </w:rPr>
      </w:pPr>
      <w:r w:rsidRPr="00E506FF">
        <w:rPr>
          <w:rFonts w:ascii="Arial" w:hAnsi="Arial" w:cs="Arial"/>
          <w:b/>
        </w:rPr>
        <w:t>DA DÍVIDA PÚBLICA DO MUNICÍPIO</w:t>
      </w:r>
    </w:p>
    <w:p w14:paraId="1958AD50" w14:textId="6F132C54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11</w:t>
      </w:r>
      <w:r w:rsidR="00071950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>A Lei Orçamentária discriminará, no órgão responsável pelo débito, as dotações destinadas ao pagamento de precatórios judiciais em cumprimento ao disposto no art. 100 da Constituição Federal.</w:t>
      </w:r>
    </w:p>
    <w:p w14:paraId="0FA91843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§ 1º Para fins de acompanhamento, controle e centralização, os órgãos da administração pública municipal submeterão os processos referentes ao pagamento de precatórios à apreciação da Procuradoria Geral do Município.</w:t>
      </w:r>
    </w:p>
    <w:p w14:paraId="603FFED5" w14:textId="77777777" w:rsidR="00C506FF" w:rsidRPr="00E506FF" w:rsidRDefault="00C506FF" w:rsidP="00E506FF">
      <w:pPr>
        <w:pStyle w:val="Corpodetexto"/>
        <w:ind w:firstLine="720"/>
        <w:rPr>
          <w:rFonts w:ascii="Arial" w:hAnsi="Arial" w:cs="Arial"/>
          <w:sz w:val="22"/>
          <w:szCs w:val="22"/>
        </w:rPr>
      </w:pPr>
      <w:r w:rsidRPr="00E506FF">
        <w:rPr>
          <w:rFonts w:ascii="Arial" w:hAnsi="Arial" w:cs="Arial"/>
          <w:sz w:val="22"/>
          <w:szCs w:val="22"/>
        </w:rPr>
        <w:t xml:space="preserve">§ 2º Os recursos alocados para fins previstos no </w:t>
      </w:r>
      <w:r w:rsidRPr="00E506FF">
        <w:rPr>
          <w:rFonts w:ascii="Arial" w:hAnsi="Arial" w:cs="Arial"/>
          <w:b/>
          <w:sz w:val="22"/>
          <w:szCs w:val="22"/>
        </w:rPr>
        <w:t>caput</w:t>
      </w:r>
      <w:r w:rsidRPr="00E506FF">
        <w:rPr>
          <w:rFonts w:ascii="Arial" w:hAnsi="Arial" w:cs="Arial"/>
          <w:sz w:val="22"/>
          <w:szCs w:val="22"/>
        </w:rPr>
        <w:t xml:space="preserve"> só poderão ser cancelados para abertura de créditos adicionais com outra finalidade, se ficar comprovado que os mesmos não serão necessários para pagamento dos precatórios assumidos.</w:t>
      </w:r>
    </w:p>
    <w:p w14:paraId="75ED4BE3" w14:textId="3389DCC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Art.12</w:t>
      </w:r>
      <w:r w:rsidR="00275F2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>A administração da dívida pública do Município tem por objetivo principal minimizar custos, reduzir o seu montante e viabilizar fontes alternativas de recursos para o Tesouro Municipal.</w:t>
      </w:r>
    </w:p>
    <w:p w14:paraId="3184D440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§ 1º Será garantido na lei orçamentária recurso para pagamento da dívida.</w:t>
      </w:r>
    </w:p>
    <w:p w14:paraId="62A0FDFC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§ 2º O Município, através de seus Poderes, subordinar-se-á às normas estabelecidas na Resolução 40/2001 do Senado Federal, que dispõe sobre os limites globais para o montante da dívida pública consolidada, em atendimento ao disposto no art. 52, VI e IX, da Constituição Federal.</w:t>
      </w:r>
    </w:p>
    <w:p w14:paraId="122105EB" w14:textId="1AAD4FB5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Art.13</w:t>
      </w:r>
      <w:r w:rsidR="00275F2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 xml:space="preserve">Na lei orçamentária para o exercício financeiro de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>, as despesas com amortização, juros e demais encargos da dívida serão fixadas com base nas operações contratadas e nas autorizações concedidas até a data do encaminhamento do respectivo projeto de lei à Câmara Municipal.</w:t>
      </w:r>
    </w:p>
    <w:p w14:paraId="71F1CE5A" w14:textId="30E9ABDA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14</w:t>
      </w:r>
      <w:r w:rsidR="00275F2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>Na lei orçamentária poderá conter autorização para contratação de operações de crédito, subordinando-se às normas estabelecidas na Resolução 43/2001 do Senado Federal e suas alterações.</w:t>
      </w:r>
    </w:p>
    <w:p w14:paraId="0EC58323" w14:textId="0F72A9E2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Art.15</w:t>
      </w:r>
      <w:r w:rsidR="00275F2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>A lei orçamentária poderá conter autorização para a realização de operações de crédito por antecipação de receita orçamentária, desde que observado o disposto no art. 38 da Lei Complementar 101/2000 e atendidas as exigências estabelecidas na Resolução 43/2001 do Senado Federal.</w:t>
      </w:r>
    </w:p>
    <w:p w14:paraId="48328053" w14:textId="064C6B78" w:rsidR="00A9772C" w:rsidRPr="00E506FF" w:rsidRDefault="00C506FF" w:rsidP="00E506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</w:rPr>
      </w:pPr>
      <w:r w:rsidRPr="00E506FF">
        <w:rPr>
          <w:rFonts w:ascii="Arial" w:hAnsi="Arial" w:cs="Arial"/>
          <w:bCs/>
        </w:rPr>
        <w:t>Art. 16</w:t>
      </w:r>
      <w:r w:rsidR="00275F2E" w:rsidRPr="00E506FF">
        <w:rPr>
          <w:rFonts w:ascii="Arial" w:hAnsi="Arial" w:cs="Arial"/>
          <w:bCs/>
        </w:rPr>
        <w:t>.</w:t>
      </w:r>
      <w:r w:rsidR="00A9772C" w:rsidRPr="00E506FF">
        <w:rPr>
          <w:rFonts w:ascii="Arial" w:hAnsi="Arial" w:cs="Arial"/>
          <w:bCs/>
        </w:rPr>
        <w:t xml:space="preserve"> A Lei Orçamentária deverá conter Reserva de Contingência constituída exclusivamente com recursos do orçamento fiscal, observado o seguinte:</w:t>
      </w:r>
    </w:p>
    <w:p w14:paraId="5471BFF3" w14:textId="77777777" w:rsidR="00A9772C" w:rsidRPr="00E506FF" w:rsidRDefault="00A9772C" w:rsidP="00E506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</w:rPr>
      </w:pPr>
      <w:r w:rsidRPr="00E506FF">
        <w:rPr>
          <w:rFonts w:ascii="Arial" w:hAnsi="Arial" w:cs="Arial"/>
          <w:bCs/>
        </w:rPr>
        <w:t xml:space="preserve">I – </w:t>
      </w:r>
      <w:proofErr w:type="gramStart"/>
      <w:r w:rsidRPr="00E506FF">
        <w:rPr>
          <w:rFonts w:ascii="Arial" w:hAnsi="Arial" w:cs="Arial"/>
          <w:bCs/>
        </w:rPr>
        <w:t>no</w:t>
      </w:r>
      <w:proofErr w:type="gramEnd"/>
      <w:r w:rsidRPr="00E506FF">
        <w:rPr>
          <w:rFonts w:ascii="Arial" w:hAnsi="Arial" w:cs="Arial"/>
          <w:bCs/>
        </w:rPr>
        <w:t xml:space="preserve"> mínimo 2% (dois por cento) da receita corrente líquida prevista na proposta orçamentária de 2024, destinados a uso como fonte de recursos para atender emendas parlamentares de natureza obrigatórias;</w:t>
      </w:r>
    </w:p>
    <w:p w14:paraId="6DD10C15" w14:textId="630D7DF9" w:rsidR="00C506FF" w:rsidRPr="00E506FF" w:rsidRDefault="00A9772C" w:rsidP="00E506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</w:rPr>
      </w:pPr>
      <w:r w:rsidRPr="00E506FF">
        <w:rPr>
          <w:rFonts w:ascii="Arial" w:hAnsi="Arial" w:cs="Arial"/>
          <w:bCs/>
        </w:rPr>
        <w:t>II – até 1% (um por cento) da receita corrente líquida prevista na proposta orçamentária de 2024, destinado ao atendimento de passivos contingentes, outros riscos e eventos fiscais imprevistos.</w:t>
      </w:r>
    </w:p>
    <w:p w14:paraId="07C97672" w14:textId="144DA35A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17</w:t>
      </w:r>
      <w:r w:rsidR="00275F2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>A Reserva de Contingência, caso não seja utilizada até o final do mês de outubro do exercício fiscal, poderá constituir recurso para a abertura de créditos adicionais.</w:t>
      </w:r>
    </w:p>
    <w:p w14:paraId="4504BE9A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506FF">
        <w:rPr>
          <w:rFonts w:ascii="Arial" w:hAnsi="Arial" w:cs="Arial"/>
          <w:b/>
          <w:bCs/>
        </w:rPr>
        <w:t>CAPÍTULO IV</w:t>
      </w:r>
    </w:p>
    <w:p w14:paraId="6210F7D4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506FF">
        <w:rPr>
          <w:rFonts w:ascii="Arial" w:hAnsi="Arial" w:cs="Arial"/>
          <w:b/>
          <w:bCs/>
        </w:rPr>
        <w:t>DAS DISPOSIÇÕES SOBRE A POLÍTICA DE PESSOAL</w:t>
      </w:r>
    </w:p>
    <w:p w14:paraId="6BF0B0C9" w14:textId="663704A2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18</w:t>
      </w:r>
      <w:r w:rsidR="00275F2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 xml:space="preserve">Para fins de atendimento ao disposto no art. 169, § 1º, inciso II, da Constitucional Federal, observado o inciso I do mesmo parágrafo, ficam autorizadas as concessões de vantagens, aumento de remuneração, criação de cargos, empregos e funções, alterações de estrutura de carreiras, bem como admissões ou contratações de pessoal a qualquer título, desde que observado o disposto nos artigos 15, 16 e 17 da Lei Complementar 101/2000, até o montante </w:t>
      </w:r>
      <w:r w:rsidRPr="00E506FF">
        <w:rPr>
          <w:rFonts w:ascii="Arial" w:hAnsi="Arial" w:cs="Arial"/>
        </w:rPr>
        <w:lastRenderedPageBreak/>
        <w:t xml:space="preserve">das quantidades e limites orçamentários constantes do anexo discriminativo específico da lei orçamentária de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 xml:space="preserve">, cujos valores deverão constar da programação orçamentária e ser compatível com a Lei Complementar nº 101/2000. </w:t>
      </w:r>
    </w:p>
    <w:p w14:paraId="1DCEA2E0" w14:textId="55D4D89C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§ 1º Além de observar as normas do </w:t>
      </w:r>
      <w:r w:rsidRPr="00E506FF">
        <w:rPr>
          <w:rFonts w:ascii="Arial" w:hAnsi="Arial" w:cs="Arial"/>
          <w:b/>
        </w:rPr>
        <w:t>caput</w:t>
      </w:r>
      <w:r w:rsidRPr="00E506FF">
        <w:rPr>
          <w:rFonts w:ascii="Arial" w:hAnsi="Arial" w:cs="Arial"/>
        </w:rPr>
        <w:t xml:space="preserve">, no exercício financeiro de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>, as despesas com pessoal dos Poderes Executivo e Legislativo, observarão as disposições contidas nos artigos 18, 19 e 20, da Lei Complementar 101/2000.</w:t>
      </w:r>
    </w:p>
    <w:p w14:paraId="2BE882FF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§ 2º Se a despesa total com pessoal ativo e inativo ultrapassar os limites estabelecidos no art. 19 da Lei Complementar 101/2000, aplicar-se-ão as medidas de que tratam os §§ 3º e 4º do art. 169 da </w:t>
      </w:r>
      <w:r w:rsidR="00F743BF" w:rsidRPr="00E506FF">
        <w:rPr>
          <w:rFonts w:ascii="Arial" w:hAnsi="Arial" w:cs="Arial"/>
        </w:rPr>
        <w:t>Constituição Federal.</w:t>
      </w:r>
    </w:p>
    <w:p w14:paraId="3120D5A8" w14:textId="00854071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§ 3° O Executivo, </w:t>
      </w:r>
      <w:r w:rsidR="00275F2E" w:rsidRPr="00E506FF">
        <w:rPr>
          <w:rFonts w:ascii="Arial" w:hAnsi="Arial" w:cs="Arial"/>
        </w:rPr>
        <w:t>legislativo</w:t>
      </w:r>
      <w:r w:rsidRPr="00E506FF">
        <w:rPr>
          <w:rFonts w:ascii="Arial" w:hAnsi="Arial" w:cs="Arial"/>
        </w:rPr>
        <w:t xml:space="preserve">, suas Autarquias e Fundações, tem como limite para projeção de suas despesas com pessoal e encargos sociais, a despesa com a folha de pagamento vigente em julho de </w:t>
      </w:r>
      <w:r w:rsidR="006E04DD" w:rsidRPr="00E506FF">
        <w:rPr>
          <w:rFonts w:ascii="Arial" w:hAnsi="Arial" w:cs="Arial"/>
        </w:rPr>
        <w:t>2023</w:t>
      </w:r>
      <w:r w:rsidRPr="00E506FF">
        <w:rPr>
          <w:rFonts w:ascii="Arial" w:hAnsi="Arial" w:cs="Arial"/>
        </w:rPr>
        <w:t>.</w:t>
      </w:r>
    </w:p>
    <w:p w14:paraId="565559EB" w14:textId="04A60CD3" w:rsidR="00C506FF" w:rsidRPr="00E506FF" w:rsidRDefault="00C506FF" w:rsidP="00604D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ab/>
        <w:t>§ 4° Não constituem despesas com pessoal e encargos sociais, ainda que processadas em folha de pagamento, as verbas de caráter indenizatório definidas em lei.</w:t>
      </w:r>
    </w:p>
    <w:p w14:paraId="518F4E5D" w14:textId="089A9055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19</w:t>
      </w:r>
      <w:r w:rsidR="00275F2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 xml:space="preserve">No exercício de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 xml:space="preserve">, observado o disposto no art. 169 da Constituição Federal, e no art. 18, desta Lei, somente poderão ser </w:t>
      </w:r>
      <w:proofErr w:type="gramStart"/>
      <w:r w:rsidRPr="00E506FF">
        <w:rPr>
          <w:rFonts w:ascii="Arial" w:hAnsi="Arial" w:cs="Arial"/>
        </w:rPr>
        <w:t>admitido</w:t>
      </w:r>
      <w:proofErr w:type="gramEnd"/>
      <w:r w:rsidRPr="00E506FF">
        <w:rPr>
          <w:rFonts w:ascii="Arial" w:hAnsi="Arial" w:cs="Arial"/>
        </w:rPr>
        <w:t xml:space="preserve"> servidores se houver prévia dotação orçamentária em quantum suficiente para o atendimento da despesa e, ainda, se existirem cargos e empregos públicos vagos a serem preenchidos.</w:t>
      </w:r>
    </w:p>
    <w:p w14:paraId="792008A4" w14:textId="351CDF01" w:rsidR="00C506FF" w:rsidRPr="00E506FF" w:rsidRDefault="00C506FF" w:rsidP="00E506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ab/>
      </w:r>
      <w:r w:rsidRPr="00E506FF">
        <w:rPr>
          <w:rFonts w:ascii="Arial" w:hAnsi="Arial" w:cs="Arial"/>
          <w:bCs/>
        </w:rPr>
        <w:t>Parágrafo único</w:t>
      </w:r>
      <w:r w:rsidR="00275F2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>Ficam os Poderes Executivo e Legislativo, suas Autarquias e Fundações autorizados a realizar concurso público podendo para tanto contratar empresas ou fundação especializadas.</w:t>
      </w:r>
    </w:p>
    <w:p w14:paraId="45695C9E" w14:textId="090D6470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20</w:t>
      </w:r>
      <w:r w:rsidR="00275F2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 xml:space="preserve">Se durante o exercício de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 xml:space="preserve"> a despesa com pessoal atingir o limite de que trata o parágrafo único do art. 22 da Lei Complementar 101/2000, a realização de serviço extraordinário somente poderá ocorrer quando destinada ao atendimento de relevantes interesses públicos que ensejam situações emergenciais de risco ou de prejuízo para a sociedade.</w:t>
      </w:r>
    </w:p>
    <w:p w14:paraId="52E73BDA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 xml:space="preserve">Parágrafo único. </w:t>
      </w:r>
      <w:r w:rsidRPr="00E506FF">
        <w:rPr>
          <w:rFonts w:ascii="Arial" w:hAnsi="Arial" w:cs="Arial"/>
        </w:rPr>
        <w:t xml:space="preserve">A autorização para a realização de serviço extraordinário para atender as situações previstas no </w:t>
      </w:r>
      <w:r w:rsidRPr="00E506FF">
        <w:rPr>
          <w:rFonts w:ascii="Arial" w:hAnsi="Arial" w:cs="Arial"/>
          <w:b/>
        </w:rPr>
        <w:t>caput</w:t>
      </w:r>
      <w:r w:rsidRPr="00E506FF">
        <w:rPr>
          <w:rFonts w:ascii="Arial" w:hAnsi="Arial" w:cs="Arial"/>
        </w:rPr>
        <w:t>, no âmbito do Poder Executivo é de exclusiva competência do Prefeito Municipal e no âmbito do Poder Legislativo é de exclusiva competência do Presidente da Câmara.</w:t>
      </w:r>
    </w:p>
    <w:p w14:paraId="12E1675F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506FF">
        <w:rPr>
          <w:rFonts w:ascii="Arial" w:hAnsi="Arial" w:cs="Arial"/>
          <w:b/>
          <w:bCs/>
        </w:rPr>
        <w:t>CAPÍTULO V</w:t>
      </w:r>
    </w:p>
    <w:p w14:paraId="6C475F7B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Cs/>
        </w:rPr>
      </w:pPr>
      <w:r w:rsidRPr="00E506FF">
        <w:rPr>
          <w:rFonts w:ascii="Arial" w:hAnsi="Arial" w:cs="Arial"/>
          <w:b/>
          <w:bCs/>
        </w:rPr>
        <w:t>DAS DISPOSIÇÕES SOBRE A RECEITA E ALTERAÇÕES NA LEGISLAÇÃO TRIBUTÁRIA</w:t>
      </w:r>
      <w:r w:rsidRPr="00E506FF">
        <w:rPr>
          <w:rFonts w:ascii="Arial" w:hAnsi="Arial" w:cs="Arial"/>
          <w:bCs/>
        </w:rPr>
        <w:t xml:space="preserve"> </w:t>
      </w:r>
    </w:p>
    <w:p w14:paraId="344B981C" w14:textId="72238EEC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21</w:t>
      </w:r>
      <w:r w:rsidR="00275F2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 xml:space="preserve">A estimativa da receita que constará do projeto de lei orçamentária para o exercício de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>, com vistas à expansão da base tributária e conseq</w:t>
      </w:r>
      <w:r w:rsidR="00F743BF" w:rsidRPr="00E506FF">
        <w:rPr>
          <w:rFonts w:ascii="Arial" w:hAnsi="Arial" w:cs="Arial"/>
        </w:rPr>
        <w:t>u</w:t>
      </w:r>
      <w:r w:rsidRPr="00E506FF">
        <w:rPr>
          <w:rFonts w:ascii="Arial" w:hAnsi="Arial" w:cs="Arial"/>
        </w:rPr>
        <w:t>ente aumento das receitas próprias, contemplará medidas de aperfeiçoamento da administração dos tributos municipais, dentre as quais:</w:t>
      </w:r>
    </w:p>
    <w:p w14:paraId="3C90B02C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 - </w:t>
      </w:r>
      <w:proofErr w:type="gramStart"/>
      <w:r w:rsidRPr="00E506FF">
        <w:rPr>
          <w:rFonts w:ascii="Arial" w:hAnsi="Arial" w:cs="Arial"/>
        </w:rPr>
        <w:t>aperfeiçoamento</w:t>
      </w:r>
      <w:proofErr w:type="gramEnd"/>
      <w:r w:rsidRPr="00E506FF">
        <w:rPr>
          <w:rFonts w:ascii="Arial" w:hAnsi="Arial" w:cs="Arial"/>
        </w:rPr>
        <w:t xml:space="preserve"> do sistema de formação, tramitação e julgamento dos processos tributário-administrativos, visando à racionalização, simplificação e celeridade;</w:t>
      </w:r>
    </w:p>
    <w:p w14:paraId="004832F6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II - </w:t>
      </w:r>
      <w:proofErr w:type="gramStart"/>
      <w:r w:rsidRPr="00E506FF">
        <w:rPr>
          <w:rFonts w:ascii="Arial" w:hAnsi="Arial" w:cs="Arial"/>
        </w:rPr>
        <w:t>aperfeiçoamento</w:t>
      </w:r>
      <w:proofErr w:type="gramEnd"/>
      <w:r w:rsidRPr="00E506FF">
        <w:rPr>
          <w:rFonts w:ascii="Arial" w:hAnsi="Arial" w:cs="Arial"/>
        </w:rPr>
        <w:t xml:space="preserve"> dos sistemas de fiscalização, cobrança e arrecadação de tributos, objetivando a sua maior exatidão;</w:t>
      </w:r>
    </w:p>
    <w:p w14:paraId="2C94D1B8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III - aperfeiçoamento dos processos tributário-administrativos, por meio de revisão e racionalização das rotinas e processos, objetivando a modernização, a padronização de atividades, a melhoria dos controles internos e a eficiência na prestação de serviços;</w:t>
      </w:r>
    </w:p>
    <w:p w14:paraId="456B329C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IV - </w:t>
      </w:r>
      <w:proofErr w:type="gramStart"/>
      <w:r w:rsidRPr="00E506FF">
        <w:rPr>
          <w:rFonts w:ascii="Arial" w:hAnsi="Arial" w:cs="Arial"/>
        </w:rPr>
        <w:t>aplicação</w:t>
      </w:r>
      <w:proofErr w:type="gramEnd"/>
      <w:r w:rsidRPr="00E506FF">
        <w:rPr>
          <w:rFonts w:ascii="Arial" w:hAnsi="Arial" w:cs="Arial"/>
        </w:rPr>
        <w:t xml:space="preserve"> das penalidades fiscais como instrumento inibitório da prática de infração da legislação tributária.</w:t>
      </w:r>
    </w:p>
    <w:p w14:paraId="4C5E373A" w14:textId="43F4CA6A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22</w:t>
      </w:r>
      <w:r w:rsidR="00273610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>A estimativa da receita de que trata o artigo 21 levará em consideração, adicionalmente, o impacto de alteração na legislação tributária, observadas a capacidade econômica do contribuinte e a justa distribuição de renda, com destaque para:</w:t>
      </w:r>
    </w:p>
    <w:p w14:paraId="302A634E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 – </w:t>
      </w:r>
      <w:proofErr w:type="gramStart"/>
      <w:r w:rsidRPr="00E506FF">
        <w:rPr>
          <w:rFonts w:ascii="Arial" w:hAnsi="Arial" w:cs="Arial"/>
        </w:rPr>
        <w:t>atualização</w:t>
      </w:r>
      <w:proofErr w:type="gramEnd"/>
      <w:r w:rsidRPr="00E506FF">
        <w:rPr>
          <w:rFonts w:ascii="Arial" w:hAnsi="Arial" w:cs="Arial"/>
        </w:rPr>
        <w:t xml:space="preserve"> da planta genérica de valores do Município;</w:t>
      </w:r>
    </w:p>
    <w:p w14:paraId="0C889EAF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II – </w:t>
      </w:r>
      <w:proofErr w:type="gramStart"/>
      <w:r w:rsidRPr="00E506FF">
        <w:rPr>
          <w:rFonts w:ascii="Arial" w:hAnsi="Arial" w:cs="Arial"/>
        </w:rPr>
        <w:t>procedimento</w:t>
      </w:r>
      <w:proofErr w:type="gramEnd"/>
      <w:r w:rsidRPr="00E506FF">
        <w:rPr>
          <w:rFonts w:ascii="Arial" w:hAnsi="Arial" w:cs="Arial"/>
        </w:rPr>
        <w:t xml:space="preserve"> do recadastramento imobiliário;</w:t>
      </w:r>
    </w:p>
    <w:p w14:paraId="56A99B9E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III - instituição de novos tributos ou modificação, em decorrência de alterações legais, daqueles já instituídos;</w:t>
      </w:r>
    </w:p>
    <w:p w14:paraId="4A523B97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lastRenderedPageBreak/>
        <w:t xml:space="preserve">IV - </w:t>
      </w:r>
      <w:proofErr w:type="gramStart"/>
      <w:r w:rsidRPr="00E506FF">
        <w:rPr>
          <w:rFonts w:ascii="Arial" w:hAnsi="Arial" w:cs="Arial"/>
        </w:rPr>
        <w:t>revisão</w:t>
      </w:r>
      <w:proofErr w:type="gramEnd"/>
      <w:r w:rsidRPr="00E506FF">
        <w:rPr>
          <w:rFonts w:ascii="Arial" w:hAnsi="Arial" w:cs="Arial"/>
        </w:rPr>
        <w:t xml:space="preserve">, atualização ou adequação da legislação sobre Imposto Predial e Territorial Urbano, suas alíquotas, forma de cálculo, condições de pagamentos, descontos e isenções, inclusive com relação à progressividade desse imposto; </w:t>
      </w:r>
    </w:p>
    <w:p w14:paraId="52C446A0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V - </w:t>
      </w:r>
      <w:proofErr w:type="gramStart"/>
      <w:r w:rsidRPr="00E506FF">
        <w:rPr>
          <w:rFonts w:ascii="Arial" w:hAnsi="Arial" w:cs="Arial"/>
        </w:rPr>
        <w:t>revisão</w:t>
      </w:r>
      <w:proofErr w:type="gramEnd"/>
      <w:r w:rsidRPr="00E506FF">
        <w:rPr>
          <w:rFonts w:ascii="Arial" w:hAnsi="Arial" w:cs="Arial"/>
        </w:rPr>
        <w:t xml:space="preserve"> da legislação sobre uso do solo, com redefinição dos limites da zona urbana municipal;</w:t>
      </w:r>
    </w:p>
    <w:p w14:paraId="0D7C6918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VI - </w:t>
      </w:r>
      <w:proofErr w:type="gramStart"/>
      <w:r w:rsidRPr="00E506FF">
        <w:rPr>
          <w:rFonts w:ascii="Arial" w:hAnsi="Arial" w:cs="Arial"/>
        </w:rPr>
        <w:t>revisão</w:t>
      </w:r>
      <w:proofErr w:type="gramEnd"/>
      <w:r w:rsidRPr="00E506FF">
        <w:rPr>
          <w:rFonts w:ascii="Arial" w:hAnsi="Arial" w:cs="Arial"/>
        </w:rPr>
        <w:t xml:space="preserve"> da legislação do Imposto sobre Serviços de Qualquer Natureza;</w:t>
      </w:r>
    </w:p>
    <w:p w14:paraId="23F10C07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VII - revisão da legislação do Imposto sobre a Transmissão Inter Vivos e de Bens Imóveis e de Direitos Reais sobre Imóveis;</w:t>
      </w:r>
    </w:p>
    <w:p w14:paraId="1BCD3BF0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VIII - revisão da legislação sobre as taxas pela prestação de serviços e pelo exercício do Poder de Polícia; e</w:t>
      </w:r>
    </w:p>
    <w:p w14:paraId="16CD31E0" w14:textId="0381E59A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IX - </w:t>
      </w:r>
      <w:proofErr w:type="gramStart"/>
      <w:r w:rsidRPr="00E506FF">
        <w:rPr>
          <w:rFonts w:ascii="Arial" w:hAnsi="Arial" w:cs="Arial"/>
        </w:rPr>
        <w:t>revisão</w:t>
      </w:r>
      <w:proofErr w:type="gramEnd"/>
      <w:r w:rsidRPr="00E506FF">
        <w:rPr>
          <w:rFonts w:ascii="Arial" w:hAnsi="Arial" w:cs="Arial"/>
        </w:rPr>
        <w:t xml:space="preserve"> da legislação que trata das isenções dos tributos municipais</w:t>
      </w:r>
      <w:r w:rsidR="00273610" w:rsidRPr="00E506FF">
        <w:rPr>
          <w:rFonts w:ascii="Arial" w:hAnsi="Arial" w:cs="Arial"/>
        </w:rPr>
        <w:t>.</w:t>
      </w:r>
      <w:r w:rsidRPr="00E506FF">
        <w:rPr>
          <w:rFonts w:ascii="Arial" w:hAnsi="Arial" w:cs="Arial"/>
        </w:rPr>
        <w:t xml:space="preserve"> </w:t>
      </w:r>
    </w:p>
    <w:p w14:paraId="4E2E54EA" w14:textId="0EA12C40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23</w:t>
      </w:r>
      <w:r w:rsidR="00275F2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>O projeto de lei que conceda ou amplie incentivo ou benefício de natureza tributária só será aprovado ou editado, se atendidas às exigências do art. 14 da Lei Complementar 101/2000.</w:t>
      </w:r>
    </w:p>
    <w:p w14:paraId="5E13A5B4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Parágrafo único.</w:t>
      </w:r>
      <w:r w:rsidRPr="00E506FF">
        <w:rPr>
          <w:rFonts w:ascii="Arial" w:hAnsi="Arial" w:cs="Arial"/>
        </w:rPr>
        <w:t xml:space="preserve"> Aplica-se à lei que conceda ou amplie incentivo ou benefício de natureza financeira as mesmas exigências referidas no </w:t>
      </w:r>
      <w:r w:rsidRPr="00E506FF">
        <w:rPr>
          <w:rFonts w:ascii="Arial" w:hAnsi="Arial" w:cs="Arial"/>
          <w:b/>
        </w:rPr>
        <w:t>caput</w:t>
      </w:r>
      <w:r w:rsidRPr="00E506FF">
        <w:rPr>
          <w:rFonts w:ascii="Arial" w:hAnsi="Arial" w:cs="Arial"/>
        </w:rPr>
        <w:t xml:space="preserve">. </w:t>
      </w:r>
    </w:p>
    <w:p w14:paraId="5F7DEAAB" w14:textId="582B5E7A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24</w:t>
      </w:r>
      <w:r w:rsidR="00275F2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>Na estimativa das receitas do projeto de lei orçamentária poderão ser considerados os efeitos de propostas de alterações na legislação tributária e das contribuições que sejam objeto de projeto de lei que esteja em tramitação na Câmara Municipal.</w:t>
      </w:r>
    </w:p>
    <w:p w14:paraId="344A57D5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506FF">
        <w:rPr>
          <w:rFonts w:ascii="Arial" w:hAnsi="Arial" w:cs="Arial"/>
          <w:b/>
          <w:bCs/>
        </w:rPr>
        <w:t>CAPÍTULO VI</w:t>
      </w:r>
    </w:p>
    <w:p w14:paraId="231859ED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Cs/>
        </w:rPr>
      </w:pPr>
      <w:r w:rsidRPr="00E506FF">
        <w:rPr>
          <w:rFonts w:ascii="Arial" w:hAnsi="Arial" w:cs="Arial"/>
          <w:b/>
          <w:bCs/>
        </w:rPr>
        <w:t>DO EQUILÍBRIO ENTRE RECEITAS E DESPESAS</w:t>
      </w:r>
    </w:p>
    <w:p w14:paraId="15AEB208" w14:textId="0AFF9359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25</w:t>
      </w:r>
      <w:r w:rsidR="00275F2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 xml:space="preserve">A elaboração do projeto, a aprovação e a execução da lei orçamentária serão orientadas no sentido de alcançar um superávit primário necessário a garantir uma trajetória de solidez financeira da administração municipal, conforme discriminado no Anexo de Metas Fiscais, </w:t>
      </w:r>
      <w:r w:rsidR="00273610" w:rsidRPr="00E506FF">
        <w:rPr>
          <w:rFonts w:ascii="Arial" w:hAnsi="Arial" w:cs="Arial"/>
        </w:rPr>
        <w:t>constantes no</w:t>
      </w:r>
      <w:r w:rsidR="00EF063B" w:rsidRPr="00E506FF">
        <w:rPr>
          <w:rFonts w:ascii="Arial" w:hAnsi="Arial" w:cs="Arial"/>
        </w:rPr>
        <w:t xml:space="preserve"> anexo II </w:t>
      </w:r>
      <w:r w:rsidR="00096804" w:rsidRPr="00E506FF">
        <w:rPr>
          <w:rFonts w:ascii="Arial" w:hAnsi="Arial" w:cs="Arial"/>
        </w:rPr>
        <w:t>e seus demonstrativos</w:t>
      </w:r>
      <w:r w:rsidRPr="00E506FF">
        <w:rPr>
          <w:rFonts w:ascii="Arial" w:hAnsi="Arial" w:cs="Arial"/>
        </w:rPr>
        <w:t>.</w:t>
      </w:r>
    </w:p>
    <w:p w14:paraId="4C2D994B" w14:textId="6FE49012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26</w:t>
      </w:r>
      <w:r w:rsidR="00275F2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 xml:space="preserve">Os projetos de leis que impliquem em diminuição de receita ou aumento de despesa do Município no exercício de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 xml:space="preserve"> deverão estar acompanhados de demonstrativos que discriminem o montante estimado da diminuição da receita ou do aumento da despesa, para cada um dos exercícios compreendidos no período de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 xml:space="preserve"> a 202</w:t>
      </w:r>
      <w:r w:rsidR="00273610" w:rsidRPr="00E506FF">
        <w:rPr>
          <w:rFonts w:ascii="Arial" w:hAnsi="Arial" w:cs="Arial"/>
        </w:rPr>
        <w:t>5</w:t>
      </w:r>
      <w:r w:rsidRPr="00E506FF">
        <w:rPr>
          <w:rFonts w:ascii="Arial" w:hAnsi="Arial" w:cs="Arial"/>
        </w:rPr>
        <w:t>, com respectiva memória de cálculo.</w:t>
      </w:r>
    </w:p>
    <w:p w14:paraId="24F730F2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 xml:space="preserve">Parágrafo único. </w:t>
      </w:r>
      <w:r w:rsidRPr="00E506FF">
        <w:rPr>
          <w:rFonts w:ascii="Arial" w:hAnsi="Arial" w:cs="Arial"/>
        </w:rPr>
        <w:t xml:space="preserve">Não será aprovado projeto de lei que implique em aumento de despesa sem que esteja acompanhado das medidas definidas nos </w:t>
      </w:r>
      <w:proofErr w:type="spellStart"/>
      <w:r w:rsidRPr="00E506FF">
        <w:rPr>
          <w:rFonts w:ascii="Arial" w:hAnsi="Arial" w:cs="Arial"/>
        </w:rPr>
        <w:t>arts</w:t>
      </w:r>
      <w:proofErr w:type="spellEnd"/>
      <w:r w:rsidRPr="00E506FF">
        <w:rPr>
          <w:rFonts w:ascii="Arial" w:hAnsi="Arial" w:cs="Arial"/>
        </w:rPr>
        <w:t>. 16 e 17 da Lei Complementar 101/2000.</w:t>
      </w:r>
    </w:p>
    <w:p w14:paraId="16F16389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 xml:space="preserve">Art. 27 </w:t>
      </w:r>
      <w:r w:rsidRPr="00E506FF">
        <w:rPr>
          <w:rFonts w:ascii="Arial" w:hAnsi="Arial" w:cs="Arial"/>
        </w:rPr>
        <w:t>As estratégias para busca ou manutenção do equilíbrio entre as receitas e despesas poderão levar em conta as seguintes medidas:</w:t>
      </w:r>
    </w:p>
    <w:p w14:paraId="7C6E6236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 - </w:t>
      </w:r>
      <w:proofErr w:type="gramStart"/>
      <w:r w:rsidRPr="00E506FF">
        <w:rPr>
          <w:rFonts w:ascii="Arial" w:hAnsi="Arial" w:cs="Arial"/>
        </w:rPr>
        <w:t>para</w:t>
      </w:r>
      <w:proofErr w:type="gramEnd"/>
      <w:r w:rsidRPr="00E506FF">
        <w:rPr>
          <w:rFonts w:ascii="Arial" w:hAnsi="Arial" w:cs="Arial"/>
        </w:rPr>
        <w:t xml:space="preserve"> elevação das receitas;</w:t>
      </w:r>
    </w:p>
    <w:p w14:paraId="5EC97F20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a) a implementação das medidas previstas nos </w:t>
      </w:r>
      <w:proofErr w:type="spellStart"/>
      <w:r w:rsidRPr="00E506FF">
        <w:rPr>
          <w:rFonts w:ascii="Arial" w:hAnsi="Arial" w:cs="Arial"/>
        </w:rPr>
        <w:t>arts</w:t>
      </w:r>
      <w:proofErr w:type="spellEnd"/>
      <w:r w:rsidRPr="00E506FF">
        <w:rPr>
          <w:rFonts w:ascii="Arial" w:hAnsi="Arial" w:cs="Arial"/>
        </w:rPr>
        <w:t>. 21 e 22 desta Lei;</w:t>
      </w:r>
    </w:p>
    <w:p w14:paraId="01B20FBD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b) atualização e informatização do cadastro imobiliário;</w:t>
      </w:r>
    </w:p>
    <w:p w14:paraId="0B537EAB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c) promoção de cobranças administrativas para os contribuintes em geral, inscritos na dívida ativa;</w:t>
      </w:r>
    </w:p>
    <w:p w14:paraId="32F8B420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d) recuperação de créditos inscritos em dívida ativa através de programas de recuperação fiscal – REFIS, devidamente autorizados em lei.</w:t>
      </w:r>
    </w:p>
    <w:p w14:paraId="7C7F93CA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II - </w:t>
      </w:r>
      <w:proofErr w:type="gramStart"/>
      <w:r w:rsidRPr="00E506FF">
        <w:rPr>
          <w:rFonts w:ascii="Arial" w:hAnsi="Arial" w:cs="Arial"/>
        </w:rPr>
        <w:t>para</w:t>
      </w:r>
      <w:proofErr w:type="gramEnd"/>
      <w:r w:rsidRPr="00E506FF">
        <w:rPr>
          <w:rFonts w:ascii="Arial" w:hAnsi="Arial" w:cs="Arial"/>
        </w:rPr>
        <w:t xml:space="preserve"> redução das despesas:</w:t>
      </w:r>
    </w:p>
    <w:p w14:paraId="0027468F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a) normatização de rotinas e procedimentos de compras;</w:t>
      </w:r>
    </w:p>
    <w:p w14:paraId="60432AE1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b) implantação de rigorosa rotina de pesquisa de preços, de forma a baratear toda e qualquer compra e evitar a cartelização dos fornecedores;</w:t>
      </w:r>
    </w:p>
    <w:p w14:paraId="68AA3FE5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c) implantação rigorosa de controle dos bens de consumo e dos serviços contratados; e</w:t>
      </w:r>
    </w:p>
    <w:p w14:paraId="605E59EA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d) racionalização dos diversos serviços da administração.</w:t>
      </w:r>
    </w:p>
    <w:p w14:paraId="52B26724" w14:textId="77143D82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28</w:t>
      </w:r>
      <w:r w:rsidR="00275F2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>Na programação da despesa não poderão:</w:t>
      </w:r>
    </w:p>
    <w:p w14:paraId="219B7FA2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 – </w:t>
      </w:r>
      <w:proofErr w:type="gramStart"/>
      <w:r w:rsidRPr="00E506FF">
        <w:rPr>
          <w:rFonts w:ascii="Arial" w:hAnsi="Arial" w:cs="Arial"/>
        </w:rPr>
        <w:t>fixar</w:t>
      </w:r>
      <w:proofErr w:type="gramEnd"/>
      <w:r w:rsidRPr="00E506FF">
        <w:rPr>
          <w:rFonts w:ascii="Arial" w:hAnsi="Arial" w:cs="Arial"/>
        </w:rPr>
        <w:t xml:space="preserve"> despesas sem que estejam definidas as respectivas fontes de recursos, de forma a se evitar a quebra do equilíbrio orçamentário entre receita e a despesa;</w:t>
      </w:r>
    </w:p>
    <w:p w14:paraId="68ED899D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II - </w:t>
      </w:r>
      <w:proofErr w:type="gramStart"/>
      <w:r w:rsidRPr="00E506FF">
        <w:rPr>
          <w:rFonts w:ascii="Arial" w:hAnsi="Arial" w:cs="Arial"/>
        </w:rPr>
        <w:t>ser</w:t>
      </w:r>
      <w:proofErr w:type="gramEnd"/>
      <w:r w:rsidRPr="00E506FF">
        <w:rPr>
          <w:rFonts w:ascii="Arial" w:hAnsi="Arial" w:cs="Arial"/>
        </w:rPr>
        <w:t xml:space="preserve"> incluídos projetos com a mesma finalidade em mais de um órgão.</w:t>
      </w:r>
    </w:p>
    <w:p w14:paraId="55F74C49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506FF">
        <w:rPr>
          <w:rFonts w:ascii="Arial" w:hAnsi="Arial" w:cs="Arial"/>
          <w:b/>
          <w:bCs/>
        </w:rPr>
        <w:t>CAPÍTULO VII</w:t>
      </w:r>
    </w:p>
    <w:p w14:paraId="0B367B58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Cs/>
        </w:rPr>
      </w:pPr>
      <w:r w:rsidRPr="00E506FF">
        <w:rPr>
          <w:rFonts w:ascii="Arial" w:hAnsi="Arial" w:cs="Arial"/>
          <w:b/>
          <w:bCs/>
        </w:rPr>
        <w:lastRenderedPageBreak/>
        <w:t>DOS CRITÉRIOS E FORMAS DE LIMITAÇÃO DE EMPENHO</w:t>
      </w:r>
    </w:p>
    <w:p w14:paraId="14C4A87F" w14:textId="4A4DC488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29</w:t>
      </w:r>
      <w:r w:rsidR="00275F2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 xml:space="preserve">Na hipótese de ocorrência das circunstâncias estabelecidas no </w:t>
      </w:r>
      <w:r w:rsidRPr="00E506FF">
        <w:rPr>
          <w:rFonts w:ascii="Arial" w:hAnsi="Arial" w:cs="Arial"/>
          <w:b/>
        </w:rPr>
        <w:t>caput</w:t>
      </w:r>
      <w:r w:rsidRPr="00E506FF">
        <w:rPr>
          <w:rFonts w:ascii="Arial" w:hAnsi="Arial" w:cs="Arial"/>
        </w:rPr>
        <w:t xml:space="preserve"> do art. 9º, e no inciso</w:t>
      </w:r>
      <w:r w:rsidR="00585600" w:rsidRPr="00E506FF">
        <w:rPr>
          <w:rFonts w:ascii="Arial" w:hAnsi="Arial" w:cs="Arial"/>
        </w:rPr>
        <w:t xml:space="preserve"> </w:t>
      </w:r>
      <w:r w:rsidRPr="00E506FF">
        <w:rPr>
          <w:rFonts w:ascii="Arial" w:hAnsi="Arial" w:cs="Arial"/>
        </w:rPr>
        <w:t xml:space="preserve">II do § 1º do art. 31, da Lei Complementar 101/00, o Poder Executivo promoverá limitação de empenho e de movimentação financeira, podendo definir percentuais específicos, para o conjunto de projetos, atividades e operações especiais, calculado de forma proporcional ao total das dotações iniciais constantes da lei orçamentária de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>, em cada um dos citados conjuntos, utilizando para tal fim as cotas orçamentárias e financeiras.</w:t>
      </w:r>
    </w:p>
    <w:p w14:paraId="5780D42C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§ 1º Excluem-se do </w:t>
      </w:r>
      <w:r w:rsidRPr="00E506FF">
        <w:rPr>
          <w:rFonts w:ascii="Arial" w:hAnsi="Arial" w:cs="Arial"/>
          <w:b/>
        </w:rPr>
        <w:t>caput</w:t>
      </w:r>
      <w:r w:rsidRPr="00E506FF">
        <w:rPr>
          <w:rFonts w:ascii="Arial" w:hAnsi="Arial" w:cs="Arial"/>
        </w:rPr>
        <w:t xml:space="preserve"> as despesas que constituem obrigação constitucional e legal de execução e as despesas destinadas ao pagamento dos serviços da dívida, e aquelas suportadas com recursos originados de doações e de convênios, e ainda aquelas relativas:</w:t>
      </w:r>
    </w:p>
    <w:p w14:paraId="504575FB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I - Programa de alimentação escolar;</w:t>
      </w:r>
    </w:p>
    <w:p w14:paraId="1222196D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II - Despesas com saúde, relativas à:</w:t>
      </w:r>
    </w:p>
    <w:p w14:paraId="53D094B6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a) - manutenção dos serviços de atenção básica;</w:t>
      </w:r>
    </w:p>
    <w:p w14:paraId="27D9A37C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b) - manutenção dos serviços de média e alta complexidade, no que forem prestados pelo Município;</w:t>
      </w:r>
    </w:p>
    <w:p w14:paraId="31AD6397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c) - manutenção da assistência farmacêutica (farmácia básica);</w:t>
      </w:r>
    </w:p>
    <w:p w14:paraId="1932E46E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d) - manutenção da vigilância em saúde.</w:t>
      </w:r>
    </w:p>
    <w:p w14:paraId="3FFDBCBE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III - Pessoal e encargos sociais;</w:t>
      </w:r>
    </w:p>
    <w:p w14:paraId="6E2B3AF1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IV - Transporte escolar;</w:t>
      </w:r>
    </w:p>
    <w:p w14:paraId="746863FF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§ 2º Se verificado, ao final de um bimestre, que a realização da receita não será suficiente para garantir o equilíbrio das contas públicas, adotar-se-á as mesmas medidas previstas no </w:t>
      </w:r>
      <w:r w:rsidRPr="00E506FF">
        <w:rPr>
          <w:rFonts w:ascii="Arial" w:hAnsi="Arial" w:cs="Arial"/>
          <w:b/>
        </w:rPr>
        <w:t>caput</w:t>
      </w:r>
      <w:r w:rsidRPr="00E506FF">
        <w:rPr>
          <w:rFonts w:ascii="Arial" w:hAnsi="Arial" w:cs="Arial"/>
        </w:rPr>
        <w:t>.</w:t>
      </w:r>
    </w:p>
    <w:p w14:paraId="6B3CFE66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§ 3° A limitação da despesa deverá obedecer aos limites da nova estimativa de receita que será realizada pelo Executivo Municipal, através de seu serviço de fazenda e/ou planejamento, e encaminhada às suas diversas unidades administrativas, e também ao Poder Legislativo para seu conhecimento.</w:t>
      </w:r>
    </w:p>
    <w:p w14:paraId="6143E3D3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§ 4° Deverá, ainda, a nova estimativa de receitas ser divulgada na internet para conhecimento de todos.</w:t>
      </w:r>
    </w:p>
    <w:p w14:paraId="7298F14A" w14:textId="77777777" w:rsidR="00C506FF" w:rsidRPr="00E506FF" w:rsidRDefault="00C506FF" w:rsidP="00E506FF">
      <w:pPr>
        <w:spacing w:after="0" w:line="240" w:lineRule="auto"/>
        <w:ind w:firstLine="720"/>
        <w:jc w:val="center"/>
        <w:rPr>
          <w:rFonts w:ascii="Arial" w:hAnsi="Arial" w:cs="Arial"/>
          <w:b/>
          <w:bCs/>
        </w:rPr>
      </w:pPr>
      <w:r w:rsidRPr="00E506FF">
        <w:rPr>
          <w:rFonts w:ascii="Arial" w:hAnsi="Arial" w:cs="Arial"/>
          <w:b/>
          <w:bCs/>
        </w:rPr>
        <w:t>CAPÍTULO VIII</w:t>
      </w:r>
    </w:p>
    <w:p w14:paraId="706D9DDD" w14:textId="77777777" w:rsidR="00C506FF" w:rsidRPr="00E506FF" w:rsidRDefault="00C506FF" w:rsidP="00E506FF">
      <w:pPr>
        <w:pStyle w:val="Corpodetexto2"/>
        <w:spacing w:line="240" w:lineRule="auto"/>
        <w:rPr>
          <w:sz w:val="22"/>
          <w:szCs w:val="22"/>
        </w:rPr>
      </w:pPr>
      <w:r w:rsidRPr="00E506FF">
        <w:rPr>
          <w:sz w:val="22"/>
          <w:szCs w:val="22"/>
        </w:rPr>
        <w:t>DAS NORMAS RELATIVAS AO CONTROLE DE CUSTOS E AVALIAÇÃO DE RESULTADOS DOS PROGRAMAS FINANCIADOS COM RECURSOS DOS ORÇAMENTOS.</w:t>
      </w:r>
    </w:p>
    <w:p w14:paraId="27A44B4D" w14:textId="386CC07D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30</w:t>
      </w:r>
      <w:r w:rsidR="00275F2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>O Poder Executivo realizará estudos visando à definição de sistema de controle de custos e avaliação de resultado de ações de governo.</w:t>
      </w:r>
    </w:p>
    <w:p w14:paraId="6CBCB4EC" w14:textId="3F214B22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31</w:t>
      </w:r>
      <w:r w:rsidR="00275F2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>Além de observar as demais diretrizes estabelecidas nesta Lei, a alocação dos recursos na Lei Orçamentária e em seus créditos adicionais, bem como a respectiva execução, serão feitas de forma a propiciar o controle de custos e a avaliação dos resultados dos programas de governo.</w:t>
      </w:r>
    </w:p>
    <w:p w14:paraId="1E75A458" w14:textId="5FC7CB6A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§ 1º A Lei Orçamentária de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 xml:space="preserve"> e seus créditos adicionais deverão agregar todas as ações governamentais necessárias ao cumprimento dos objetivos dos respectivos programas.</w:t>
      </w:r>
    </w:p>
    <w:p w14:paraId="6BE29F7F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§ 2º Merecerá destaque o aprimoramento de gestão orçamentária, financeira e patrimonial, por intermédio da modernização dos instrumentos de planejamento, execução, avaliação e controle interno.</w:t>
      </w:r>
    </w:p>
    <w:p w14:paraId="5B52E4F5" w14:textId="77777777" w:rsidR="00C506FF" w:rsidRPr="00E506FF" w:rsidRDefault="00C506FF" w:rsidP="00E506FF">
      <w:pPr>
        <w:spacing w:after="0" w:line="240" w:lineRule="auto"/>
        <w:ind w:firstLine="720"/>
        <w:contextualSpacing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§ 3º O Poder Executivo promoverá amplo esforço de redução de custos, otimização de gastos e reordenamento de despesas do setor público municipal, sobretudo pelo aumento da produtividade na prestação de serviços públicos.</w:t>
      </w:r>
    </w:p>
    <w:p w14:paraId="59DAC56F" w14:textId="77777777" w:rsidR="00C506FF" w:rsidRPr="00E506FF" w:rsidRDefault="00C506FF" w:rsidP="00E506FF">
      <w:pPr>
        <w:spacing w:after="0" w:line="240" w:lineRule="auto"/>
        <w:ind w:firstLine="720"/>
        <w:contextualSpacing/>
        <w:jc w:val="both"/>
        <w:rPr>
          <w:rFonts w:ascii="Arial" w:hAnsi="Arial" w:cs="Arial"/>
          <w:color w:val="000000"/>
        </w:rPr>
      </w:pPr>
      <w:r w:rsidRPr="00E506FF">
        <w:rPr>
          <w:rFonts w:ascii="Arial" w:hAnsi="Arial" w:cs="Arial"/>
        </w:rPr>
        <w:t xml:space="preserve">§ 4° </w:t>
      </w:r>
      <w:r w:rsidRPr="00E506FF">
        <w:rPr>
          <w:rFonts w:ascii="Arial" w:hAnsi="Arial" w:cs="Arial"/>
          <w:color w:val="000000"/>
        </w:rPr>
        <w:t>O controle de custos será orientado para o estabelecimento da relação entre a despesa pública e o resultado obtido, de forma a priorizar a análise da eficiência na alocação dos recursos, permitindo o acompanhamento das gestões orçamentária, financeira e patrimonial.</w:t>
      </w:r>
    </w:p>
    <w:p w14:paraId="60C2D1CA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506FF">
        <w:rPr>
          <w:rFonts w:ascii="Arial" w:hAnsi="Arial" w:cs="Arial"/>
          <w:b/>
          <w:bCs/>
        </w:rPr>
        <w:t>CAPÍTULO IX</w:t>
      </w:r>
    </w:p>
    <w:p w14:paraId="2CF7215A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/>
        </w:rPr>
      </w:pPr>
      <w:r w:rsidRPr="00E506FF">
        <w:rPr>
          <w:rFonts w:ascii="Arial" w:hAnsi="Arial" w:cs="Arial"/>
          <w:b/>
        </w:rPr>
        <w:t>DAS ALTERAÇÕES DA LEI ORÇAMENTÁRIA.</w:t>
      </w:r>
    </w:p>
    <w:p w14:paraId="63E81F60" w14:textId="54F201C0" w:rsidR="0048514F" w:rsidRPr="00E506FF" w:rsidRDefault="0048514F" w:rsidP="00E506FF">
      <w:pPr>
        <w:spacing w:after="0" w:line="283" w:lineRule="exact"/>
        <w:ind w:firstLine="709"/>
        <w:jc w:val="both"/>
        <w:rPr>
          <w:rFonts w:ascii="Arial" w:hAnsi="Arial" w:cs="Arial"/>
          <w:color w:val="000000"/>
        </w:rPr>
      </w:pPr>
      <w:r w:rsidRPr="00E506FF">
        <w:rPr>
          <w:rFonts w:ascii="Arial" w:hAnsi="Arial" w:cs="Arial"/>
          <w:color w:val="000000"/>
        </w:rPr>
        <w:lastRenderedPageBreak/>
        <w:t xml:space="preserve">Art. 32. A abertura de créditos suplementares e especiais dependerá de prévia autorização legislativa e da existência de recursos disponíveis para cobrir a despesa, nos termos do artigo 43 da Lei Federal </w:t>
      </w:r>
      <w:proofErr w:type="gramStart"/>
      <w:r w:rsidRPr="00E506FF">
        <w:rPr>
          <w:rFonts w:ascii="Arial" w:hAnsi="Arial" w:cs="Arial"/>
          <w:color w:val="000000"/>
        </w:rPr>
        <w:t>n.º</w:t>
      </w:r>
      <w:proofErr w:type="gramEnd"/>
      <w:r w:rsidRPr="00E506FF">
        <w:rPr>
          <w:rFonts w:ascii="Arial" w:hAnsi="Arial" w:cs="Arial"/>
          <w:color w:val="000000"/>
        </w:rPr>
        <w:t xml:space="preserve"> 4.320, de 1964, e da Constituição Federal.</w:t>
      </w:r>
    </w:p>
    <w:p w14:paraId="797831AD" w14:textId="0400BC69" w:rsidR="0048514F" w:rsidRPr="00E506FF" w:rsidRDefault="0048514F" w:rsidP="00E506FF">
      <w:pPr>
        <w:spacing w:after="0" w:line="283" w:lineRule="exact"/>
        <w:ind w:firstLine="709"/>
        <w:jc w:val="both"/>
        <w:rPr>
          <w:rFonts w:ascii="Arial" w:hAnsi="Arial" w:cs="Arial"/>
          <w:color w:val="000000"/>
        </w:rPr>
      </w:pPr>
      <w:bookmarkStart w:id="11" w:name="_Hlk134189271"/>
      <w:r w:rsidRPr="00E506FF">
        <w:rPr>
          <w:rFonts w:ascii="Arial" w:hAnsi="Arial" w:cs="Arial"/>
          <w:color w:val="000000"/>
        </w:rPr>
        <w:t>§ 1º A Lei Orçamentária conterá autorização e disporá sobre o limite para a abertura de créditos adicionais suplementares.</w:t>
      </w:r>
      <w:bookmarkEnd w:id="11"/>
    </w:p>
    <w:p w14:paraId="5B92A048" w14:textId="2191B42B" w:rsidR="00054ABB" w:rsidRPr="00E506FF" w:rsidRDefault="00054ABB" w:rsidP="00E506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</w:rPr>
      </w:pPr>
      <w:r w:rsidRPr="00E506FF">
        <w:rPr>
          <w:rFonts w:ascii="Arial" w:hAnsi="Arial" w:cs="Arial"/>
          <w:bCs/>
        </w:rPr>
        <w:t>§ 2º. As aberturas de créditos em favor da programação orçamentária da Câmara Municipal serão efetivadas mediante Decreto do Poder Executivo, no prazo de 48 (quarenta e oito) horas após solicitação da Presidência da Câmara Municipal, observado o limite para a abertura de crédito a que refere o § 1º.</w:t>
      </w:r>
    </w:p>
    <w:p w14:paraId="0015EB14" w14:textId="52B9BCF0" w:rsidR="0048514F" w:rsidRPr="00E506FF" w:rsidRDefault="0048514F" w:rsidP="00E506FF">
      <w:pPr>
        <w:spacing w:after="0" w:line="240" w:lineRule="auto"/>
        <w:ind w:firstLine="709"/>
        <w:contextualSpacing/>
        <w:jc w:val="both"/>
        <w:rPr>
          <w:rFonts w:ascii="Arial" w:hAnsi="Arial" w:cs="Arial"/>
          <w:color w:val="000000"/>
        </w:rPr>
      </w:pPr>
      <w:r w:rsidRPr="00E506FF">
        <w:rPr>
          <w:rFonts w:ascii="Arial" w:hAnsi="Arial" w:cs="Arial"/>
          <w:color w:val="000000"/>
        </w:rPr>
        <w:t>§ 3º Acompanharão os projetos de lei relativos a créditos adicionais especiais exposições de motivos circunstanciadas que os justifiquem e que indiquem as consequências dos cancelamentos de dotações propostos, quando for o caso.</w:t>
      </w:r>
    </w:p>
    <w:p w14:paraId="631A1BCA" w14:textId="373B6854" w:rsidR="00F33A43" w:rsidRPr="00E506FF" w:rsidRDefault="00DC1652" w:rsidP="00E506FF">
      <w:pPr>
        <w:spacing w:after="0" w:line="240" w:lineRule="auto"/>
        <w:ind w:firstLine="720"/>
        <w:jc w:val="both"/>
        <w:rPr>
          <w:rFonts w:ascii="Arial" w:hAnsi="Arial" w:cs="Arial"/>
          <w:color w:val="040C28"/>
        </w:rPr>
      </w:pPr>
      <w:bookmarkStart w:id="12" w:name="_Hlk134189546"/>
      <w:r w:rsidRPr="00E506FF">
        <w:rPr>
          <w:rFonts w:ascii="Arial" w:hAnsi="Arial" w:cs="Arial"/>
          <w:bCs/>
        </w:rPr>
        <w:t>Art. 33.</w:t>
      </w:r>
      <w:r w:rsidRPr="00E506FF">
        <w:rPr>
          <w:rFonts w:ascii="Arial" w:hAnsi="Arial" w:cs="Arial"/>
          <w:color w:val="040C28"/>
        </w:rPr>
        <w:t xml:space="preserve"> O Decreto de abertura </w:t>
      </w:r>
      <w:r w:rsidR="00F33A43" w:rsidRPr="00E506FF">
        <w:rPr>
          <w:rFonts w:ascii="Arial" w:hAnsi="Arial" w:cs="Arial"/>
          <w:color w:val="040C28"/>
        </w:rPr>
        <w:t xml:space="preserve">dos </w:t>
      </w:r>
      <w:r w:rsidRPr="00E506FF">
        <w:rPr>
          <w:rFonts w:ascii="Arial" w:hAnsi="Arial" w:cs="Arial"/>
          <w:color w:val="040C28"/>
        </w:rPr>
        <w:t>crédito</w:t>
      </w:r>
      <w:r w:rsidR="00F33A43" w:rsidRPr="00E506FF">
        <w:rPr>
          <w:rFonts w:ascii="Arial" w:hAnsi="Arial" w:cs="Arial"/>
          <w:color w:val="040C28"/>
        </w:rPr>
        <w:t>s</w:t>
      </w:r>
      <w:r w:rsidRPr="00E506FF">
        <w:rPr>
          <w:rFonts w:ascii="Arial" w:hAnsi="Arial" w:cs="Arial"/>
          <w:color w:val="040C28"/>
        </w:rPr>
        <w:t xml:space="preserve"> adiciona</w:t>
      </w:r>
      <w:r w:rsidR="00F33A43" w:rsidRPr="00E506FF">
        <w:rPr>
          <w:rFonts w:ascii="Arial" w:hAnsi="Arial" w:cs="Arial"/>
          <w:color w:val="040C28"/>
        </w:rPr>
        <w:t>is</w:t>
      </w:r>
      <w:r w:rsidRPr="00E506FF">
        <w:rPr>
          <w:rFonts w:ascii="Arial" w:hAnsi="Arial" w:cs="Arial"/>
          <w:color w:val="040C28"/>
        </w:rPr>
        <w:t xml:space="preserve"> indicará a importância, a espécie</w:t>
      </w:r>
      <w:r w:rsidR="00F33A43" w:rsidRPr="00E506FF">
        <w:rPr>
          <w:rFonts w:ascii="Arial" w:hAnsi="Arial" w:cs="Arial"/>
          <w:color w:val="040C28"/>
        </w:rPr>
        <w:t xml:space="preserve"> </w:t>
      </w:r>
      <w:r w:rsidRPr="00E506FF">
        <w:rPr>
          <w:rFonts w:ascii="Arial" w:hAnsi="Arial" w:cs="Arial"/>
          <w:color w:val="040C28"/>
        </w:rPr>
        <w:t xml:space="preserve">e a classificação da despesa, </w:t>
      </w:r>
      <w:r w:rsidR="00F33A43" w:rsidRPr="00E506FF">
        <w:rPr>
          <w:rFonts w:ascii="Arial" w:hAnsi="Arial" w:cs="Arial"/>
          <w:color w:val="040C28"/>
        </w:rPr>
        <w:t>até o nível elemento, nos termos do artigo 46 da Lei 4.320/64</w:t>
      </w:r>
    </w:p>
    <w:bookmarkEnd w:id="12"/>
    <w:p w14:paraId="5DFBA79F" w14:textId="156164E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34</w:t>
      </w:r>
      <w:r w:rsidR="00F2543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>A reabertura dos créditos especiais e extraordinários, abertos nos últimos quatro meses do exercício financeiro, no limite de seus saldos, conforme disposto no art. 167 § 2º da Constituição Federal, será efetivada, mediante decreto do Poder Executivo, e serão incorporados no exercício financeiro subsequente, com utilização dos recursos previstos no artigo 43 da Lei nº 4.320/ 1964.</w:t>
      </w:r>
    </w:p>
    <w:p w14:paraId="1BC8A6C9" w14:textId="6301AD90" w:rsidR="00C506FF" w:rsidRPr="00E506FF" w:rsidRDefault="00C506FF" w:rsidP="00E506FF">
      <w:pPr>
        <w:spacing w:after="0" w:line="240" w:lineRule="auto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ab/>
        <w:t>Art. 35</w:t>
      </w:r>
      <w:r w:rsidR="00F2543E" w:rsidRPr="00E506FF">
        <w:rPr>
          <w:rFonts w:ascii="Arial" w:hAnsi="Arial" w:cs="Arial"/>
        </w:rPr>
        <w:t>.</w:t>
      </w:r>
      <w:r w:rsidRPr="00E506FF">
        <w:rPr>
          <w:rFonts w:ascii="Arial" w:hAnsi="Arial" w:cs="Arial"/>
        </w:rPr>
        <w:t xml:space="preserve"> Fica o Executivo Municipal autorizado, mediante decreto, a promover a transposição e transferências de dotações orçamentárias aprovadas na lei orçamentária de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 xml:space="preserve">, conforme art. 167, inciso VI, da Constituição Federal, quando da </w:t>
      </w:r>
      <w:r w:rsidR="00BC3E79" w:rsidRPr="00E506FF">
        <w:rPr>
          <w:rFonts w:ascii="Arial" w:hAnsi="Arial" w:cs="Arial"/>
        </w:rPr>
        <w:t>priorização</w:t>
      </w:r>
      <w:r w:rsidRPr="00E506FF">
        <w:rPr>
          <w:rFonts w:ascii="Arial" w:hAnsi="Arial" w:cs="Arial"/>
        </w:rPr>
        <w:t xml:space="preserve"> comprovada de despesas ou ações, mantida a estrutura programática, expressa por categorias de programação</w:t>
      </w:r>
      <w:r w:rsidR="00D12855" w:rsidRPr="00E506FF">
        <w:rPr>
          <w:rFonts w:ascii="Arial" w:hAnsi="Arial" w:cs="Arial"/>
        </w:rPr>
        <w:t>, conforme artigo 4° desta Lei.</w:t>
      </w:r>
    </w:p>
    <w:p w14:paraId="33E2157E" w14:textId="01711AF6" w:rsidR="00BC3E79" w:rsidRPr="00E506FF" w:rsidRDefault="00C506FF" w:rsidP="00E506FF">
      <w:pPr>
        <w:spacing w:after="0" w:line="240" w:lineRule="auto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ab/>
      </w:r>
      <w:bookmarkStart w:id="13" w:name="_Hlk134191066"/>
      <w:r w:rsidR="00BC3E79" w:rsidRPr="00E506FF">
        <w:rPr>
          <w:rFonts w:ascii="Arial" w:hAnsi="Arial" w:cs="Arial"/>
          <w:color w:val="000000"/>
        </w:rPr>
        <w:t xml:space="preserve">§ </w:t>
      </w:r>
      <w:r w:rsidR="00D92D13" w:rsidRPr="00E506FF">
        <w:rPr>
          <w:rFonts w:ascii="Arial" w:hAnsi="Arial" w:cs="Arial"/>
          <w:color w:val="000000"/>
        </w:rPr>
        <w:t>1</w:t>
      </w:r>
      <w:r w:rsidR="00BC3E79" w:rsidRPr="00E506FF">
        <w:rPr>
          <w:rFonts w:ascii="Arial" w:hAnsi="Arial" w:cs="Arial"/>
          <w:color w:val="000000"/>
        </w:rPr>
        <w:t xml:space="preserve">° </w:t>
      </w:r>
      <w:r w:rsidR="00BC3E79" w:rsidRPr="00E506FF">
        <w:rPr>
          <w:rFonts w:ascii="Arial" w:hAnsi="Arial" w:cs="Arial"/>
          <w:lang w:val="pt-PT"/>
        </w:rPr>
        <w:t>Durante a execução orçamentária, a inclusão de grupos de despesas e seus elementos, em projetos ou sub-projetos, atividades ou sub-atividades e nos desdobramentos das operações especiais, será feita por meio de decreto, observados os saldos orçamentários dos respectivos projetos ou atividades e mantidas a mesma categoria econômica.</w:t>
      </w:r>
    </w:p>
    <w:p w14:paraId="035F61A3" w14:textId="1FCA0B25" w:rsidR="00BC3E79" w:rsidRPr="00E506FF" w:rsidRDefault="00BC3E79" w:rsidP="00E506FF">
      <w:pPr>
        <w:autoSpaceDE w:val="0"/>
        <w:autoSpaceDN w:val="0"/>
        <w:adjustRightInd w:val="0"/>
        <w:spacing w:after="0"/>
        <w:ind w:firstLine="709"/>
        <w:jc w:val="both"/>
        <w:rPr>
          <w:rFonts w:ascii="Arial" w:hAnsi="Arial" w:cs="Arial"/>
        </w:rPr>
      </w:pPr>
      <w:bookmarkStart w:id="14" w:name="_Hlk134191039"/>
      <w:bookmarkEnd w:id="13"/>
      <w:r w:rsidRPr="00E506FF">
        <w:rPr>
          <w:rFonts w:ascii="Arial" w:hAnsi="Arial" w:cs="Arial"/>
          <w:bCs/>
        </w:rPr>
        <w:t xml:space="preserve">§ </w:t>
      </w:r>
      <w:r w:rsidR="00D92D13" w:rsidRPr="00E506FF">
        <w:rPr>
          <w:rFonts w:ascii="Arial" w:hAnsi="Arial" w:cs="Arial"/>
          <w:bCs/>
        </w:rPr>
        <w:t>2</w:t>
      </w:r>
      <w:r w:rsidRPr="00E506FF">
        <w:rPr>
          <w:rFonts w:ascii="Arial" w:hAnsi="Arial" w:cs="Arial"/>
          <w:bCs/>
        </w:rPr>
        <w:t>º</w:t>
      </w:r>
      <w:r w:rsidRPr="00E506FF">
        <w:rPr>
          <w:rFonts w:ascii="Arial" w:hAnsi="Arial" w:cs="Arial"/>
          <w:b/>
        </w:rPr>
        <w:t xml:space="preserve"> </w:t>
      </w:r>
      <w:r w:rsidRPr="00E506FF">
        <w:rPr>
          <w:rFonts w:ascii="Arial" w:hAnsi="Arial" w:cs="Arial"/>
        </w:rPr>
        <w:t xml:space="preserve">As fontes de recursos e as modalidades de aplicação, das ações constantes da Lei Orçamentária de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 xml:space="preserve"> e dos créditos adicionais, inclusive os reabertos no exercício, poderão ser modificados, justificadamente, para atender às necessidades execução da receita e da despesa, por ato do respectivo gestor das unidades orçamentárias.  </w:t>
      </w:r>
    </w:p>
    <w:p w14:paraId="7D315C0A" w14:textId="45D3BA70" w:rsidR="00BC3E79" w:rsidRPr="00E506FF" w:rsidRDefault="00BC3E79" w:rsidP="00E506FF">
      <w:pPr>
        <w:autoSpaceDE w:val="0"/>
        <w:autoSpaceDN w:val="0"/>
        <w:adjustRightInd w:val="0"/>
        <w:spacing w:after="0"/>
        <w:ind w:firstLine="709"/>
        <w:jc w:val="both"/>
        <w:rPr>
          <w:rFonts w:ascii="Arial" w:hAnsi="Arial" w:cs="Arial"/>
          <w:bCs/>
        </w:rPr>
      </w:pPr>
      <w:r w:rsidRPr="00E506FF">
        <w:rPr>
          <w:rFonts w:ascii="Arial" w:hAnsi="Arial" w:cs="Arial"/>
          <w:bCs/>
        </w:rPr>
        <w:t>§</w:t>
      </w:r>
      <w:r w:rsidR="00D92D13" w:rsidRPr="00E506FF">
        <w:rPr>
          <w:rFonts w:ascii="Arial" w:hAnsi="Arial" w:cs="Arial"/>
          <w:bCs/>
        </w:rPr>
        <w:t>3</w:t>
      </w:r>
      <w:r w:rsidRPr="00E506FF">
        <w:rPr>
          <w:rFonts w:ascii="Arial" w:hAnsi="Arial" w:cs="Arial"/>
          <w:bCs/>
        </w:rPr>
        <w:t>º As alterações de que trata o §</w:t>
      </w:r>
      <w:r w:rsidR="00D92D13" w:rsidRPr="00E506FF">
        <w:rPr>
          <w:rFonts w:ascii="Arial" w:hAnsi="Arial" w:cs="Arial"/>
          <w:bCs/>
        </w:rPr>
        <w:t>2</w:t>
      </w:r>
      <w:r w:rsidRPr="00E506FF">
        <w:rPr>
          <w:rFonts w:ascii="Arial" w:hAnsi="Arial" w:cs="Arial"/>
          <w:bCs/>
        </w:rPr>
        <w:t>º não serão consideradas no índice de</w:t>
      </w:r>
      <w:r w:rsidR="00653DF7" w:rsidRPr="00E506FF">
        <w:rPr>
          <w:rFonts w:ascii="Arial" w:hAnsi="Arial" w:cs="Arial"/>
          <w:bCs/>
        </w:rPr>
        <w:t xml:space="preserve"> abertura de </w:t>
      </w:r>
      <w:r w:rsidRPr="00E506FF">
        <w:rPr>
          <w:rFonts w:ascii="Arial" w:hAnsi="Arial" w:cs="Arial"/>
          <w:bCs/>
        </w:rPr>
        <w:t xml:space="preserve">créditos adicionais determinados na lei orçamentária, nos termos da Portaria conjunta do MF- Secretaria do Tesouro Nacional, 01 de 10 de dezembro de 2015 que aprovou o Manual de Contabilidade aplicada ao setor público. </w:t>
      </w:r>
    </w:p>
    <w:bookmarkEnd w:id="14"/>
    <w:p w14:paraId="581BE3E8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506FF">
        <w:rPr>
          <w:rFonts w:ascii="Arial" w:hAnsi="Arial" w:cs="Arial"/>
          <w:b/>
          <w:bCs/>
        </w:rPr>
        <w:t>CAPÍTULO X</w:t>
      </w:r>
    </w:p>
    <w:p w14:paraId="410310C6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Cs/>
        </w:rPr>
      </w:pPr>
      <w:r w:rsidRPr="00E506FF">
        <w:rPr>
          <w:rFonts w:ascii="Arial" w:hAnsi="Arial" w:cs="Arial"/>
          <w:b/>
          <w:bCs/>
        </w:rPr>
        <w:t>DAS CONDIÇÕES E EXIGÊNCIAS PARA TRANSFERÊNCIAS DE RECURSOS A ENTIDADES PÚBLICAS E PRIVADAS</w:t>
      </w:r>
    </w:p>
    <w:p w14:paraId="0905078F" w14:textId="01AE0F5F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36</w:t>
      </w:r>
      <w:r w:rsidR="00F2543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A transferência de recursos a título de subvenção, auxilio e/ou contribuição, conforme disposto no artigo 16 da Lei 4.320/64, será realizada através de e parcerias entre a administração pública e organizações da sociedade civil, em regime de mútua cooperação, para a consecução de finalidades de interesse público e recíproco, mediante a execução de atividades ou de projetos previamente estabelecidos em planos de trabalho inseridos em termos de colaboração, em termos de fomento ou em acordos de cooperação</w:t>
      </w:r>
      <w:r w:rsidRPr="00E506FF">
        <w:rPr>
          <w:rFonts w:ascii="Arial" w:hAnsi="Arial" w:cs="Arial"/>
        </w:rPr>
        <w:t>, observadas as normas estabelecidas na Lei 13.019/14, no que couber.</w:t>
      </w:r>
    </w:p>
    <w:p w14:paraId="0C473A9C" w14:textId="233E44F1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Parágrafo único. A celebração de termos de parcerias demanda aprovação de lei autorizativa especifica em atendimento ao disposto no artigo 19 da Lei 4320/64 e artigo 26 da lei complementar 101</w:t>
      </w:r>
      <w:r w:rsidR="00972F9B" w:rsidRPr="00E506FF">
        <w:rPr>
          <w:rFonts w:ascii="Arial" w:hAnsi="Arial" w:cs="Arial"/>
        </w:rPr>
        <w:t>/</w:t>
      </w:r>
      <w:r w:rsidRPr="00E506FF">
        <w:rPr>
          <w:rFonts w:ascii="Arial" w:hAnsi="Arial" w:cs="Arial"/>
        </w:rPr>
        <w:t xml:space="preserve">2000. </w:t>
      </w:r>
    </w:p>
    <w:p w14:paraId="50B0BF50" w14:textId="3D9B68B3" w:rsidR="00C506FF" w:rsidRPr="00E506FF" w:rsidRDefault="00C506FF" w:rsidP="00604D55">
      <w:pPr>
        <w:tabs>
          <w:tab w:val="left" w:pos="1155"/>
        </w:tabs>
        <w:spacing w:after="0" w:line="240" w:lineRule="auto"/>
        <w:ind w:firstLine="720"/>
        <w:jc w:val="both"/>
        <w:rPr>
          <w:rFonts w:ascii="Arial" w:hAnsi="Arial" w:cs="Arial"/>
          <w:color w:val="000000"/>
        </w:rPr>
      </w:pPr>
      <w:r w:rsidRPr="00E506FF">
        <w:rPr>
          <w:rFonts w:ascii="Arial" w:hAnsi="Arial" w:cs="Arial"/>
          <w:bCs/>
        </w:rPr>
        <w:t>Art. 37</w:t>
      </w:r>
      <w:r w:rsidR="00F2543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  <w:color w:val="000000"/>
        </w:rPr>
        <w:t>Não se aplicam as exigências da Lei 13.019/14 às transferências de recursos a entidades de direito privado, nas seguintes hipóteses:</w:t>
      </w:r>
    </w:p>
    <w:p w14:paraId="27A84C69" w14:textId="77777777" w:rsidR="00C506FF" w:rsidRPr="00E506FF" w:rsidRDefault="00C506FF" w:rsidP="00604D55">
      <w:pPr>
        <w:spacing w:after="0" w:line="240" w:lineRule="auto"/>
        <w:ind w:firstLine="709"/>
        <w:jc w:val="both"/>
        <w:rPr>
          <w:rFonts w:ascii="Arial" w:hAnsi="Arial" w:cs="Arial"/>
          <w:color w:val="000000"/>
        </w:rPr>
      </w:pPr>
      <w:bookmarkStart w:id="15" w:name="art3i"/>
      <w:bookmarkStart w:id="16" w:name="art3i."/>
      <w:bookmarkEnd w:id="15"/>
      <w:bookmarkEnd w:id="16"/>
      <w:r w:rsidRPr="00E506FF">
        <w:rPr>
          <w:rFonts w:ascii="Arial" w:hAnsi="Arial" w:cs="Arial"/>
          <w:color w:val="000000"/>
        </w:rPr>
        <w:lastRenderedPageBreak/>
        <w:t xml:space="preserve">I - </w:t>
      </w:r>
      <w:proofErr w:type="gramStart"/>
      <w:r w:rsidRPr="00E506FF">
        <w:rPr>
          <w:rFonts w:ascii="Arial" w:hAnsi="Arial" w:cs="Arial"/>
          <w:color w:val="000000"/>
        </w:rPr>
        <w:t>às</w:t>
      </w:r>
      <w:proofErr w:type="gramEnd"/>
      <w:r w:rsidRPr="00E506FF">
        <w:rPr>
          <w:rFonts w:ascii="Arial" w:hAnsi="Arial" w:cs="Arial"/>
          <w:color w:val="000000"/>
        </w:rPr>
        <w:t xml:space="preserve"> transferências de recursos homologadas pelo Congresso Nacional ou autorizadas pelo Senado Federal naquilo em que as disposições específicas dos tratados, acordos e convenções internacionais conflitarem com a Lei 13.019/14</w:t>
      </w:r>
      <w:r w:rsidR="00D12855" w:rsidRPr="00E506FF">
        <w:rPr>
          <w:rFonts w:ascii="Arial" w:hAnsi="Arial" w:cs="Arial"/>
          <w:color w:val="000000"/>
        </w:rPr>
        <w:t>;</w:t>
      </w:r>
    </w:p>
    <w:p w14:paraId="47F2B93D" w14:textId="77777777" w:rsidR="00C506FF" w:rsidRPr="00E506FF" w:rsidRDefault="00C506FF" w:rsidP="00604D55">
      <w:pPr>
        <w:spacing w:after="0" w:line="240" w:lineRule="auto"/>
        <w:ind w:firstLine="709"/>
        <w:jc w:val="both"/>
        <w:rPr>
          <w:rFonts w:ascii="Arial" w:hAnsi="Arial" w:cs="Arial"/>
          <w:color w:val="000000"/>
        </w:rPr>
      </w:pPr>
      <w:bookmarkStart w:id="17" w:name="art3ii."/>
      <w:bookmarkStart w:id="18" w:name="art3iii."/>
      <w:bookmarkEnd w:id="17"/>
      <w:bookmarkEnd w:id="18"/>
      <w:r w:rsidRPr="00E506FF">
        <w:rPr>
          <w:rFonts w:ascii="Arial" w:hAnsi="Arial" w:cs="Arial"/>
          <w:color w:val="000000"/>
        </w:rPr>
        <w:t>II - aos contratos de gestão celebrados com organizações sociais, desde que cumpridos os requisitos previstos na </w:t>
      </w:r>
      <w:hyperlink r:id="rId8" w:history="1">
        <w:r w:rsidRPr="00E506FF">
          <w:rPr>
            <w:rFonts w:ascii="Arial" w:hAnsi="Arial" w:cs="Arial"/>
          </w:rPr>
          <w:t>Lei 9.637/98</w:t>
        </w:r>
      </w:hyperlink>
      <w:r w:rsidRPr="00E506FF">
        <w:rPr>
          <w:rFonts w:ascii="Arial" w:hAnsi="Arial" w:cs="Arial"/>
          <w:color w:val="000000"/>
        </w:rPr>
        <w:t>;</w:t>
      </w:r>
    </w:p>
    <w:p w14:paraId="6D87516D" w14:textId="77777777" w:rsidR="00C506FF" w:rsidRPr="00E506FF" w:rsidRDefault="00C506FF" w:rsidP="00604D55">
      <w:pPr>
        <w:spacing w:after="0" w:line="240" w:lineRule="auto"/>
        <w:ind w:firstLine="709"/>
        <w:jc w:val="both"/>
        <w:rPr>
          <w:rFonts w:ascii="Arial" w:hAnsi="Arial" w:cs="Arial"/>
        </w:rPr>
      </w:pPr>
      <w:bookmarkStart w:id="19" w:name="art3iv"/>
      <w:bookmarkEnd w:id="19"/>
      <w:r w:rsidRPr="00E506FF">
        <w:rPr>
          <w:rFonts w:ascii="Arial" w:hAnsi="Arial" w:cs="Arial"/>
          <w:color w:val="000000"/>
        </w:rPr>
        <w:t>III - aos convênios e contratos celebrados com entidades filantrópicas e sem fins lucrativos nos termos do </w:t>
      </w:r>
      <w:hyperlink r:id="rId9" w:anchor="art199§1" w:history="1">
        <w:r w:rsidRPr="00E506FF">
          <w:rPr>
            <w:rFonts w:ascii="Arial" w:hAnsi="Arial" w:cs="Arial"/>
          </w:rPr>
          <w:t>§1</w:t>
        </w:r>
        <w:r w:rsidRPr="00E506FF">
          <w:rPr>
            <w:rFonts w:ascii="Arial" w:hAnsi="Arial" w:cs="Arial"/>
            <w:vertAlign w:val="superscript"/>
          </w:rPr>
          <w:t>o</w:t>
        </w:r>
        <w:r w:rsidRPr="00E506FF">
          <w:rPr>
            <w:rFonts w:ascii="Arial" w:hAnsi="Arial" w:cs="Arial"/>
          </w:rPr>
          <w:t> do art. 199 da Constituição Federal</w:t>
        </w:r>
      </w:hyperlink>
      <w:r w:rsidRPr="00E506FF">
        <w:rPr>
          <w:rFonts w:ascii="Arial" w:hAnsi="Arial" w:cs="Arial"/>
        </w:rPr>
        <w:t>;</w:t>
      </w:r>
      <w:bookmarkStart w:id="20" w:name="art3v"/>
      <w:bookmarkEnd w:id="20"/>
    </w:p>
    <w:p w14:paraId="2454C608" w14:textId="1F91AF94" w:rsidR="00C506FF" w:rsidRPr="00E506FF" w:rsidRDefault="00C506FF" w:rsidP="00604D55">
      <w:pPr>
        <w:spacing w:after="0" w:line="240" w:lineRule="auto"/>
        <w:ind w:firstLine="709"/>
        <w:jc w:val="both"/>
        <w:rPr>
          <w:rFonts w:ascii="Arial" w:hAnsi="Arial" w:cs="Arial"/>
          <w:color w:val="000000"/>
        </w:rPr>
      </w:pPr>
      <w:r w:rsidRPr="00E506FF">
        <w:rPr>
          <w:rFonts w:ascii="Arial" w:hAnsi="Arial" w:cs="Arial"/>
          <w:color w:val="000000"/>
        </w:rPr>
        <w:t>IV - aos termos de compromisso cultural referidos no </w:t>
      </w:r>
      <w:hyperlink r:id="rId10" w:anchor="art9§1" w:history="1">
        <w:r w:rsidRPr="00E506FF">
          <w:rPr>
            <w:rFonts w:ascii="Arial" w:hAnsi="Arial" w:cs="Arial"/>
          </w:rPr>
          <w:t>§ 1</w:t>
        </w:r>
        <w:r w:rsidRPr="00E506FF">
          <w:rPr>
            <w:rFonts w:ascii="Arial" w:hAnsi="Arial" w:cs="Arial"/>
            <w:vertAlign w:val="superscript"/>
          </w:rPr>
          <w:t>o</w:t>
        </w:r>
        <w:r w:rsidRPr="00E506FF">
          <w:rPr>
            <w:rFonts w:ascii="Arial" w:hAnsi="Arial" w:cs="Arial"/>
          </w:rPr>
          <w:t> do art. 9</w:t>
        </w:r>
        <w:r w:rsidRPr="00E506FF">
          <w:rPr>
            <w:rFonts w:ascii="Arial" w:hAnsi="Arial" w:cs="Arial"/>
            <w:vertAlign w:val="superscript"/>
          </w:rPr>
          <w:t>o</w:t>
        </w:r>
        <w:r w:rsidRPr="00E506FF">
          <w:rPr>
            <w:rFonts w:ascii="Arial" w:hAnsi="Arial" w:cs="Arial"/>
          </w:rPr>
          <w:t> da Lei 13.01</w:t>
        </w:r>
        <w:r w:rsidR="00972F9B" w:rsidRPr="00E506FF">
          <w:rPr>
            <w:rFonts w:ascii="Arial" w:hAnsi="Arial" w:cs="Arial"/>
          </w:rPr>
          <w:t>9</w:t>
        </w:r>
        <w:r w:rsidRPr="00E506FF">
          <w:rPr>
            <w:rFonts w:ascii="Arial" w:hAnsi="Arial" w:cs="Arial"/>
          </w:rPr>
          <w:t>/14</w:t>
        </w:r>
      </w:hyperlink>
      <w:r w:rsidRPr="00E506FF">
        <w:rPr>
          <w:rFonts w:ascii="Arial" w:hAnsi="Arial" w:cs="Arial"/>
          <w:color w:val="000000"/>
        </w:rPr>
        <w:t>;</w:t>
      </w:r>
    </w:p>
    <w:p w14:paraId="59EC1887" w14:textId="77777777" w:rsidR="00C506FF" w:rsidRPr="00E506FF" w:rsidRDefault="00C506FF" w:rsidP="00604D55">
      <w:pPr>
        <w:spacing w:after="0" w:line="240" w:lineRule="auto"/>
        <w:ind w:firstLine="709"/>
        <w:jc w:val="both"/>
        <w:rPr>
          <w:rFonts w:ascii="Arial" w:hAnsi="Arial" w:cs="Arial"/>
        </w:rPr>
      </w:pPr>
      <w:bookmarkStart w:id="21" w:name="art3vi"/>
      <w:bookmarkEnd w:id="21"/>
      <w:r w:rsidRPr="00E506FF">
        <w:rPr>
          <w:rFonts w:ascii="Arial" w:hAnsi="Arial" w:cs="Arial"/>
          <w:color w:val="000000"/>
        </w:rPr>
        <w:t>V - aos termos de parceria celebrados com organizações da sociedade civil de interesse público, desde que cumpridos os requisitos previstos na </w:t>
      </w:r>
      <w:hyperlink r:id="rId11" w:history="1">
        <w:r w:rsidRPr="00E506FF">
          <w:rPr>
            <w:rFonts w:ascii="Arial" w:hAnsi="Arial" w:cs="Arial"/>
          </w:rPr>
          <w:t>Lei n</w:t>
        </w:r>
        <w:r w:rsidRPr="00E506FF">
          <w:rPr>
            <w:rFonts w:ascii="Arial" w:hAnsi="Arial" w:cs="Arial"/>
            <w:vertAlign w:val="superscript"/>
          </w:rPr>
          <w:t>o</w:t>
        </w:r>
        <w:r w:rsidRPr="00E506FF">
          <w:rPr>
            <w:rFonts w:ascii="Arial" w:hAnsi="Arial" w:cs="Arial"/>
          </w:rPr>
          <w:t> 9.790/99;</w:t>
        </w:r>
      </w:hyperlink>
    </w:p>
    <w:p w14:paraId="2E3957AC" w14:textId="77777777" w:rsidR="00C506FF" w:rsidRPr="00E506FF" w:rsidRDefault="00C506FF" w:rsidP="00604D55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506FF">
        <w:rPr>
          <w:rFonts w:ascii="Arial" w:hAnsi="Arial" w:cs="Arial"/>
          <w:color w:val="000000"/>
        </w:rPr>
        <w:t>VI - às transferências referidas no </w:t>
      </w:r>
      <w:hyperlink r:id="rId12" w:anchor="art2" w:history="1">
        <w:r w:rsidRPr="00E506FF">
          <w:rPr>
            <w:rFonts w:ascii="Arial" w:hAnsi="Arial" w:cs="Arial"/>
          </w:rPr>
          <w:t>art. 2</w:t>
        </w:r>
        <w:r w:rsidRPr="00E506FF">
          <w:rPr>
            <w:rFonts w:ascii="Arial" w:hAnsi="Arial" w:cs="Arial"/>
            <w:vertAlign w:val="superscript"/>
          </w:rPr>
          <w:t>o</w:t>
        </w:r>
        <w:r w:rsidRPr="00E506FF">
          <w:rPr>
            <w:rFonts w:ascii="Arial" w:hAnsi="Arial" w:cs="Arial"/>
          </w:rPr>
          <w:t> da Lei 10.845/04</w:t>
        </w:r>
      </w:hyperlink>
      <w:r w:rsidRPr="00E506FF">
        <w:rPr>
          <w:rFonts w:ascii="Arial" w:hAnsi="Arial" w:cs="Arial"/>
        </w:rPr>
        <w:t>, (PAED) e nos </w:t>
      </w:r>
      <w:hyperlink r:id="rId13" w:anchor="art5" w:history="1">
        <w:r w:rsidRPr="00E506FF">
          <w:rPr>
            <w:rFonts w:ascii="Arial" w:hAnsi="Arial" w:cs="Arial"/>
          </w:rPr>
          <w:t>artigos. 5º</w:t>
        </w:r>
      </w:hyperlink>
      <w:r w:rsidRPr="00E506FF">
        <w:rPr>
          <w:rFonts w:ascii="Arial" w:hAnsi="Arial" w:cs="Arial"/>
        </w:rPr>
        <w:t> e </w:t>
      </w:r>
      <w:hyperlink r:id="rId14" w:anchor="art22" w:history="1">
        <w:r w:rsidRPr="00E506FF">
          <w:rPr>
            <w:rFonts w:ascii="Arial" w:hAnsi="Arial" w:cs="Arial"/>
          </w:rPr>
          <w:t>22 da Lei11.947/09</w:t>
        </w:r>
      </w:hyperlink>
      <w:r w:rsidRPr="00E506FF">
        <w:rPr>
          <w:rFonts w:ascii="Arial" w:hAnsi="Arial" w:cs="Arial"/>
        </w:rPr>
        <w:t xml:space="preserve"> (PDDE);</w:t>
      </w:r>
    </w:p>
    <w:p w14:paraId="3C63F95C" w14:textId="77777777" w:rsidR="00C506FF" w:rsidRPr="00E506FF" w:rsidRDefault="00C506FF" w:rsidP="00604D55">
      <w:pPr>
        <w:spacing w:after="0" w:line="240" w:lineRule="auto"/>
        <w:ind w:firstLine="709"/>
        <w:jc w:val="both"/>
        <w:rPr>
          <w:rFonts w:ascii="Arial" w:hAnsi="Arial" w:cs="Arial"/>
          <w:color w:val="000000"/>
        </w:rPr>
      </w:pPr>
      <w:r w:rsidRPr="00E506FF">
        <w:rPr>
          <w:rFonts w:ascii="Arial" w:hAnsi="Arial" w:cs="Arial"/>
          <w:color w:val="000000"/>
        </w:rPr>
        <w:t xml:space="preserve">VII - aos pagamentos realizados a título de anuidades, contribuições ou taxas associativas em favor de organismos internacionais ou entidades que sejam obrigatoriamente constituídas por: </w:t>
      </w:r>
    </w:p>
    <w:p w14:paraId="68BC8ED6" w14:textId="77777777" w:rsidR="00C506FF" w:rsidRPr="00E506FF" w:rsidRDefault="00C506FF" w:rsidP="00604D55">
      <w:pPr>
        <w:spacing w:after="0" w:line="240" w:lineRule="auto"/>
        <w:ind w:firstLine="709"/>
        <w:rPr>
          <w:rFonts w:ascii="Arial" w:hAnsi="Arial" w:cs="Arial"/>
          <w:color w:val="000000"/>
        </w:rPr>
      </w:pPr>
      <w:r w:rsidRPr="00E506FF">
        <w:rPr>
          <w:rFonts w:ascii="Arial" w:hAnsi="Arial" w:cs="Arial"/>
          <w:color w:val="000000"/>
        </w:rPr>
        <w:t>a) membros de Poder ou do Ministério Público;</w:t>
      </w:r>
    </w:p>
    <w:p w14:paraId="0C319506" w14:textId="77777777" w:rsidR="00C506FF" w:rsidRPr="00E506FF" w:rsidRDefault="00C506FF" w:rsidP="00604D55">
      <w:pPr>
        <w:spacing w:after="0" w:line="240" w:lineRule="auto"/>
        <w:ind w:firstLine="709"/>
        <w:rPr>
          <w:rFonts w:ascii="Arial" w:hAnsi="Arial" w:cs="Arial"/>
          <w:color w:val="000000"/>
        </w:rPr>
      </w:pPr>
      <w:r w:rsidRPr="00E506FF">
        <w:rPr>
          <w:rFonts w:ascii="Arial" w:hAnsi="Arial" w:cs="Arial"/>
          <w:color w:val="000000"/>
        </w:rPr>
        <w:t>b) dirigentes de órgão ou de entidade da administração pública;</w:t>
      </w:r>
    </w:p>
    <w:p w14:paraId="4C82134A" w14:textId="77777777" w:rsidR="00C506FF" w:rsidRPr="00E506FF" w:rsidRDefault="00C506FF" w:rsidP="00604D55">
      <w:pPr>
        <w:spacing w:after="0" w:line="240" w:lineRule="auto"/>
        <w:ind w:firstLine="709"/>
        <w:rPr>
          <w:rFonts w:ascii="Arial" w:hAnsi="Arial" w:cs="Arial"/>
          <w:color w:val="000000"/>
        </w:rPr>
      </w:pPr>
      <w:r w:rsidRPr="00E506FF">
        <w:rPr>
          <w:rFonts w:ascii="Arial" w:hAnsi="Arial" w:cs="Arial"/>
          <w:color w:val="000000"/>
        </w:rPr>
        <w:t>c) pessoas jurídicas de direito público interno;</w:t>
      </w:r>
    </w:p>
    <w:p w14:paraId="486BDCD3" w14:textId="77777777" w:rsidR="00C506FF" w:rsidRPr="00E506FF" w:rsidRDefault="00C506FF" w:rsidP="00604D55">
      <w:pPr>
        <w:spacing w:after="0" w:line="240" w:lineRule="auto"/>
        <w:ind w:firstLine="709"/>
        <w:rPr>
          <w:rFonts w:ascii="Arial" w:hAnsi="Arial" w:cs="Arial"/>
          <w:color w:val="000000"/>
        </w:rPr>
      </w:pPr>
      <w:r w:rsidRPr="00E506FF">
        <w:rPr>
          <w:rFonts w:ascii="Arial" w:hAnsi="Arial" w:cs="Arial"/>
          <w:color w:val="000000"/>
        </w:rPr>
        <w:t>d) pessoas jurídicas integrantes da administração pública;</w:t>
      </w:r>
    </w:p>
    <w:p w14:paraId="38E4E868" w14:textId="77777777" w:rsidR="00C506FF" w:rsidRPr="00E506FF" w:rsidRDefault="00C506FF" w:rsidP="00604D55">
      <w:pPr>
        <w:spacing w:after="0" w:line="240" w:lineRule="auto"/>
        <w:ind w:firstLine="709"/>
        <w:jc w:val="both"/>
        <w:rPr>
          <w:rFonts w:ascii="Arial" w:hAnsi="Arial" w:cs="Arial"/>
          <w:color w:val="000000"/>
        </w:rPr>
      </w:pPr>
      <w:r w:rsidRPr="00E506FF">
        <w:rPr>
          <w:rFonts w:ascii="Arial" w:hAnsi="Arial" w:cs="Arial"/>
          <w:color w:val="000000"/>
        </w:rPr>
        <w:t>VIII - às parcerias entre a administração pública e os serviços sociais autônomos.</w:t>
      </w:r>
    </w:p>
    <w:p w14:paraId="712B9277" w14:textId="241B7845" w:rsidR="00C506FF" w:rsidRPr="00E506FF" w:rsidRDefault="00C506FF" w:rsidP="00604D55">
      <w:pPr>
        <w:spacing w:after="0" w:line="240" w:lineRule="auto"/>
        <w:ind w:firstLine="709"/>
        <w:jc w:val="both"/>
        <w:rPr>
          <w:rFonts w:ascii="Arial" w:hAnsi="Arial" w:cs="Arial"/>
          <w:bCs/>
        </w:rPr>
      </w:pPr>
      <w:r w:rsidRPr="00E506FF">
        <w:rPr>
          <w:rFonts w:ascii="Arial" w:hAnsi="Arial" w:cs="Arial"/>
          <w:bCs/>
        </w:rPr>
        <w:t>Art. 38.  Não se aplica às parcerias regidas pela Lei 13.019/2014</w:t>
      </w:r>
      <w:r w:rsidR="00574C83" w:rsidRPr="00E506FF">
        <w:rPr>
          <w:rFonts w:ascii="Arial" w:hAnsi="Arial" w:cs="Arial"/>
          <w:bCs/>
        </w:rPr>
        <w:t>, as disposições da Lei Federal 14.133 de 01 de abril de 2021.</w:t>
      </w:r>
    </w:p>
    <w:p w14:paraId="314668D0" w14:textId="742198E3" w:rsidR="00C506FF" w:rsidRPr="00E506FF" w:rsidRDefault="00C506FF" w:rsidP="00604D55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39</w:t>
      </w:r>
      <w:r w:rsidR="00F2543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</w:rPr>
        <w:t xml:space="preserve"> As entidades privadas beneficiadas com recursos públicos a qualquer título submeter-se-ão à fiscalização do Poder Executivo Municipal com a finalidade de verificar o cumprimento de metas e objetivos para os quais receberam os recursos.</w:t>
      </w:r>
    </w:p>
    <w:p w14:paraId="44246E65" w14:textId="47F3395F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40</w:t>
      </w:r>
      <w:r w:rsidR="00F2543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>As transferências de recursos às entidades previstas nos artigos 36 e 37 desta Lei, deverão ser precedidas da aprovação de plano de aplicação e da celebração de pacto, nos termos estabelecidos na legislação vigente.</w:t>
      </w:r>
    </w:p>
    <w:p w14:paraId="12AF66A7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§1º Compete ao órgão concedente o acompanhamento da realização do plano de aplicação executado com recursos transferidos pelo Município.</w:t>
      </w:r>
    </w:p>
    <w:p w14:paraId="550C0940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§2º É vedada a celebração de novo pacto com entidades em situação irregular com o Município, em decorrência de transferências feitas anteriormente.</w:t>
      </w:r>
    </w:p>
    <w:p w14:paraId="298DC594" w14:textId="0F94356F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41</w:t>
      </w:r>
      <w:r w:rsidR="00F2543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 xml:space="preserve">É vedada a destinação, na Lei Orçamentária e em seus créditos adicionais, de recursos para diretamente cobrir necessidades de pessoas físicas, ressalvadas as que atendam </w:t>
      </w:r>
      <w:proofErr w:type="spellStart"/>
      <w:r w:rsidRPr="00E506FF">
        <w:rPr>
          <w:rFonts w:ascii="Arial" w:hAnsi="Arial" w:cs="Arial"/>
        </w:rPr>
        <w:t>as</w:t>
      </w:r>
      <w:proofErr w:type="spellEnd"/>
      <w:r w:rsidRPr="00E506FF">
        <w:rPr>
          <w:rFonts w:ascii="Arial" w:hAnsi="Arial" w:cs="Arial"/>
        </w:rPr>
        <w:t xml:space="preserve"> exigências do art. 26 da Lei Complementar 101/</w:t>
      </w:r>
      <w:r w:rsidR="00574C83" w:rsidRPr="00E506FF">
        <w:rPr>
          <w:rFonts w:ascii="Arial" w:hAnsi="Arial" w:cs="Arial"/>
        </w:rPr>
        <w:t>20</w:t>
      </w:r>
      <w:r w:rsidRPr="00E506FF">
        <w:rPr>
          <w:rFonts w:ascii="Arial" w:hAnsi="Arial" w:cs="Arial"/>
        </w:rPr>
        <w:t>00 e sejam observadas as condições definidas em lei específica.</w:t>
      </w:r>
    </w:p>
    <w:p w14:paraId="6BF3AEA8" w14:textId="70A00AC6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Parágrafo único</w:t>
      </w:r>
      <w:r w:rsidR="00F2543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</w:rPr>
        <w:t xml:space="preserve"> As normas do caput deste artigo não se aplicam a ajuda a pessoas físicas custeadas com recursos do Sistema Único de Saúde.</w:t>
      </w:r>
    </w:p>
    <w:p w14:paraId="1B2FEBCB" w14:textId="276CA3E9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42</w:t>
      </w:r>
      <w:r w:rsidR="00F2543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</w:rPr>
        <w:t xml:space="preserve"> As transferências de recursos financeiros de um órgão para outro, inclusive da Prefeitura Municipal para os órgãos da Administração Indireta e para a Câmara Municipal, ficam limitadas ao valor previsto na Lei Orçamentária Anual e em seus créditos adicionais.</w:t>
      </w:r>
    </w:p>
    <w:p w14:paraId="6F191B22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  <w:bCs/>
        </w:rPr>
      </w:pPr>
      <w:r w:rsidRPr="00E506FF">
        <w:rPr>
          <w:rFonts w:ascii="Arial" w:hAnsi="Arial" w:cs="Arial"/>
        </w:rPr>
        <w:t>Parágrafo único.</w:t>
      </w:r>
      <w:r w:rsidRPr="00E506FF">
        <w:rPr>
          <w:rFonts w:ascii="Arial" w:hAnsi="Arial" w:cs="Arial"/>
          <w:bCs/>
        </w:rPr>
        <w:t xml:space="preserve"> No caso da transferência para o Legislativo cumprir-se-á os limites estabelecidos no art. 29-A da Constituição Federal, devendo seu respectivo orçamento ser adequado, através de lei específica, quando fixado em valores maiores que os limites constitucionais.</w:t>
      </w:r>
    </w:p>
    <w:p w14:paraId="08C1C626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506FF">
        <w:rPr>
          <w:rFonts w:ascii="Arial" w:hAnsi="Arial" w:cs="Arial"/>
          <w:b/>
          <w:bCs/>
        </w:rPr>
        <w:t>CAPÍTULO XI</w:t>
      </w:r>
    </w:p>
    <w:p w14:paraId="0CDB46C5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506FF">
        <w:rPr>
          <w:rFonts w:ascii="Arial" w:hAnsi="Arial" w:cs="Arial"/>
          <w:b/>
          <w:bCs/>
        </w:rPr>
        <w:t xml:space="preserve">DA AUTORIZAÇÃO PARA O MUNICÍPIO AUXILIAR NO CUSTEIO DE DESPESAS </w:t>
      </w:r>
    </w:p>
    <w:p w14:paraId="5336B86D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Cs/>
        </w:rPr>
      </w:pPr>
      <w:r w:rsidRPr="00E506FF">
        <w:rPr>
          <w:rFonts w:ascii="Arial" w:hAnsi="Arial" w:cs="Arial"/>
          <w:b/>
          <w:bCs/>
        </w:rPr>
        <w:t>ATRIBUÍDAS A OUTROS ENTES DA FEDERAÇÃO</w:t>
      </w:r>
    </w:p>
    <w:p w14:paraId="4D15CA25" w14:textId="0DD8EF46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Art. 43</w:t>
      </w:r>
      <w:r w:rsidR="00F2543E" w:rsidRPr="00E506FF">
        <w:rPr>
          <w:rFonts w:ascii="Arial" w:hAnsi="Arial" w:cs="Arial"/>
        </w:rPr>
        <w:t>.</w:t>
      </w:r>
      <w:r w:rsidRPr="00E506FF">
        <w:rPr>
          <w:rFonts w:ascii="Arial" w:hAnsi="Arial" w:cs="Arial"/>
        </w:rPr>
        <w:t xml:space="preserve"> A transferência de recursos, consignada na lei orçamentária anual do Município, para a União, o Estado ou outro município, a qualquer título, inclusive auxílios financeiros e contribuições, serão realizadas somente em situações que fique comprovado o interesse local, e serão efetivadas exclusivamente mediante convênio, acordo, ajuste ou outros instrumentos </w:t>
      </w:r>
      <w:r w:rsidRPr="00E506FF">
        <w:rPr>
          <w:rFonts w:ascii="Arial" w:hAnsi="Arial" w:cs="Arial"/>
        </w:rPr>
        <w:lastRenderedPageBreak/>
        <w:t>congêneres, atendidos</w:t>
      </w:r>
      <w:r w:rsidR="00B35FA7" w:rsidRPr="00E506FF">
        <w:rPr>
          <w:rFonts w:ascii="Arial" w:hAnsi="Arial" w:cs="Arial"/>
        </w:rPr>
        <w:t xml:space="preserve"> </w:t>
      </w:r>
      <w:r w:rsidRPr="00E506FF">
        <w:rPr>
          <w:rFonts w:ascii="Arial" w:hAnsi="Arial" w:cs="Arial"/>
        </w:rPr>
        <w:t>os dispositivos constantes dos artigos 25 e 62 da Lei Complementar 101/2000.</w:t>
      </w:r>
    </w:p>
    <w:p w14:paraId="7DCE2927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506FF">
        <w:rPr>
          <w:rFonts w:ascii="Arial" w:hAnsi="Arial" w:cs="Arial"/>
          <w:b/>
          <w:bCs/>
        </w:rPr>
        <w:t>CAPÍTULO XII</w:t>
      </w:r>
    </w:p>
    <w:p w14:paraId="690DBA5F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Cs/>
        </w:rPr>
      </w:pPr>
      <w:r w:rsidRPr="00E506FF">
        <w:rPr>
          <w:rFonts w:ascii="Arial" w:hAnsi="Arial" w:cs="Arial"/>
          <w:b/>
          <w:bCs/>
        </w:rPr>
        <w:t>DOS PARÂMETROS PARA A ELABORAÇÃO DA PROGRAMAÇÃO FINANCEIRA E DO CRONOGRAMA MENSAL DE DESEMBOLSO.</w:t>
      </w:r>
    </w:p>
    <w:p w14:paraId="6050B3B5" w14:textId="7A619691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44</w:t>
      </w:r>
      <w:r w:rsidR="00F2543E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 xml:space="preserve">O Poder Executivo estabelecerá por ato próprio, até 30 (trinta) dias após a publicação da lei orçamentária de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 xml:space="preserve">, as metas bimestrais de arrecadação, a programação financeira e o cronograma de execução mensal de desembolso, respectivamente, nos termos dos </w:t>
      </w:r>
      <w:proofErr w:type="spellStart"/>
      <w:r w:rsidRPr="00E506FF">
        <w:rPr>
          <w:rFonts w:ascii="Arial" w:hAnsi="Arial" w:cs="Arial"/>
        </w:rPr>
        <w:t>arts</w:t>
      </w:r>
      <w:proofErr w:type="spellEnd"/>
      <w:r w:rsidRPr="00E506FF">
        <w:rPr>
          <w:rFonts w:ascii="Arial" w:hAnsi="Arial" w:cs="Arial"/>
        </w:rPr>
        <w:t>. 8º e 13 da Lei Complementar 101/2000.</w:t>
      </w:r>
    </w:p>
    <w:p w14:paraId="130B083D" w14:textId="77777777" w:rsidR="00C506FF" w:rsidRPr="00E506FF" w:rsidRDefault="00C506FF" w:rsidP="00E506FF">
      <w:pPr>
        <w:pStyle w:val="Recuodecorpodetexto3"/>
        <w:spacing w:after="0"/>
        <w:ind w:left="0" w:firstLine="720"/>
        <w:jc w:val="both"/>
        <w:rPr>
          <w:rFonts w:ascii="Arial" w:hAnsi="Arial" w:cs="Arial"/>
          <w:sz w:val="22"/>
          <w:szCs w:val="22"/>
        </w:rPr>
      </w:pPr>
      <w:r w:rsidRPr="00E506FF">
        <w:rPr>
          <w:rFonts w:ascii="Arial" w:hAnsi="Arial" w:cs="Arial"/>
          <w:sz w:val="22"/>
          <w:szCs w:val="22"/>
        </w:rPr>
        <w:t>§ 1º A programação financeira do Poder Legislativo corresponderá a 1/12 (</w:t>
      </w:r>
      <w:proofErr w:type="gramStart"/>
      <w:r w:rsidRPr="00E506FF">
        <w:rPr>
          <w:rFonts w:ascii="Arial" w:hAnsi="Arial" w:cs="Arial"/>
          <w:sz w:val="22"/>
          <w:szCs w:val="22"/>
        </w:rPr>
        <w:t>um doze avos</w:t>
      </w:r>
      <w:proofErr w:type="gramEnd"/>
      <w:r w:rsidRPr="00E506FF">
        <w:rPr>
          <w:rFonts w:ascii="Arial" w:hAnsi="Arial" w:cs="Arial"/>
          <w:sz w:val="22"/>
          <w:szCs w:val="22"/>
        </w:rPr>
        <w:t>) do valor total a ser repassado, nos termos e forma do art. 29-A da Constituição Federal, ou na forma estabelecida pelo mesmo.</w:t>
      </w:r>
    </w:p>
    <w:p w14:paraId="425E6D11" w14:textId="77777777" w:rsidR="00C506FF" w:rsidRPr="00E506FF" w:rsidRDefault="00C506FF" w:rsidP="00E506FF">
      <w:pPr>
        <w:pStyle w:val="Recuodecorpodetexto3"/>
        <w:spacing w:after="0"/>
        <w:ind w:left="0" w:firstLine="709"/>
        <w:jc w:val="both"/>
        <w:rPr>
          <w:rFonts w:ascii="Arial" w:hAnsi="Arial" w:cs="Arial"/>
          <w:sz w:val="22"/>
          <w:szCs w:val="22"/>
        </w:rPr>
      </w:pPr>
      <w:r w:rsidRPr="00E506FF">
        <w:rPr>
          <w:rFonts w:ascii="Arial" w:hAnsi="Arial" w:cs="Arial"/>
          <w:sz w:val="22"/>
          <w:szCs w:val="22"/>
        </w:rPr>
        <w:t xml:space="preserve">§ 2º Do cumprimento do estabelecido no </w:t>
      </w:r>
      <w:r w:rsidRPr="00E506FF">
        <w:rPr>
          <w:rFonts w:ascii="Arial" w:hAnsi="Arial" w:cs="Arial"/>
          <w:bCs/>
          <w:i/>
          <w:iCs/>
          <w:sz w:val="22"/>
          <w:szCs w:val="22"/>
        </w:rPr>
        <w:t>caput</w:t>
      </w:r>
      <w:r w:rsidRPr="00E506FF">
        <w:rPr>
          <w:rFonts w:ascii="Arial" w:hAnsi="Arial" w:cs="Arial"/>
          <w:sz w:val="22"/>
          <w:szCs w:val="22"/>
        </w:rPr>
        <w:t xml:space="preserve"> o Poder Executivo deverá dar publicidade, com a utilização dos meios de publicações estabelecidos na Lei Orgânica do Município, e ainda, divulgação pela internet.</w:t>
      </w:r>
    </w:p>
    <w:p w14:paraId="5CA2C26D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§ 3º A programação financeira e o cronograma mensal de desembolso de que trata o </w:t>
      </w:r>
      <w:r w:rsidRPr="00E506FF">
        <w:rPr>
          <w:rFonts w:ascii="Arial" w:hAnsi="Arial" w:cs="Arial"/>
          <w:bCs/>
          <w:i/>
          <w:iCs/>
        </w:rPr>
        <w:t>caput</w:t>
      </w:r>
      <w:r w:rsidRPr="00E506FF">
        <w:rPr>
          <w:rFonts w:ascii="Arial" w:hAnsi="Arial" w:cs="Arial"/>
        </w:rPr>
        <w:t xml:space="preserve"> deverão ser elaborados de forma a garantir o cumprimento da meta de resultado primário estabelecido nesta Lei.</w:t>
      </w:r>
    </w:p>
    <w:p w14:paraId="719E26D7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506FF">
        <w:rPr>
          <w:rFonts w:ascii="Arial" w:hAnsi="Arial" w:cs="Arial"/>
          <w:b/>
          <w:bCs/>
        </w:rPr>
        <w:t>CAPÍTULO XIII</w:t>
      </w:r>
    </w:p>
    <w:p w14:paraId="5B45081B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Cs/>
        </w:rPr>
      </w:pPr>
      <w:r w:rsidRPr="00E506FF">
        <w:rPr>
          <w:rFonts w:ascii="Arial" w:hAnsi="Arial" w:cs="Arial"/>
          <w:b/>
          <w:bCs/>
        </w:rPr>
        <w:t>DA DEFINIÇÃO DE CRITÉRIOS PARA INÍCIO DE NOVOS PROJETOS</w:t>
      </w:r>
    </w:p>
    <w:p w14:paraId="0B3CA127" w14:textId="2952123F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45</w:t>
      </w:r>
      <w:r w:rsidR="00F329FD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>Além da observância das metas e prioridades definidas nos termos do art.</w:t>
      </w:r>
      <w:r w:rsidR="00F329FD" w:rsidRPr="00E506FF">
        <w:rPr>
          <w:rFonts w:ascii="Arial" w:hAnsi="Arial" w:cs="Arial"/>
        </w:rPr>
        <w:t xml:space="preserve"> </w:t>
      </w:r>
      <w:r w:rsidRPr="00E506FF">
        <w:rPr>
          <w:rFonts w:ascii="Arial" w:hAnsi="Arial" w:cs="Arial"/>
        </w:rPr>
        <w:t xml:space="preserve">2º desta Lei, a Lei Orçamentária de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 xml:space="preserve"> e seus créditos adicionais, observado o disposto no art. 45 da Lei Complementar 101/2000, somente incluirão projetos novos se:</w:t>
      </w:r>
    </w:p>
    <w:p w14:paraId="2FFF01E7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 - </w:t>
      </w:r>
      <w:proofErr w:type="gramStart"/>
      <w:r w:rsidRPr="00E506FF">
        <w:rPr>
          <w:rFonts w:ascii="Arial" w:hAnsi="Arial" w:cs="Arial"/>
        </w:rPr>
        <w:t>estiverem</w:t>
      </w:r>
      <w:proofErr w:type="gramEnd"/>
      <w:r w:rsidRPr="00E506FF">
        <w:rPr>
          <w:rFonts w:ascii="Arial" w:hAnsi="Arial" w:cs="Arial"/>
        </w:rPr>
        <w:t xml:space="preserve"> compatíveis com o Plano Plurianual e com as normas desta Lei;</w:t>
      </w:r>
    </w:p>
    <w:p w14:paraId="39400997" w14:textId="6BF559D9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II - </w:t>
      </w:r>
      <w:proofErr w:type="gramStart"/>
      <w:r w:rsidR="00F329FD" w:rsidRPr="00E506FF">
        <w:rPr>
          <w:rFonts w:ascii="Arial" w:hAnsi="Arial" w:cs="Arial"/>
        </w:rPr>
        <w:t>es</w:t>
      </w:r>
      <w:r w:rsidRPr="00E506FF">
        <w:rPr>
          <w:rFonts w:ascii="Arial" w:hAnsi="Arial" w:cs="Arial"/>
        </w:rPr>
        <w:t>tiverem</w:t>
      </w:r>
      <w:proofErr w:type="gramEnd"/>
      <w:r w:rsidRPr="00E506FF">
        <w:rPr>
          <w:rFonts w:ascii="Arial" w:hAnsi="Arial" w:cs="Arial"/>
        </w:rPr>
        <w:t xml:space="preserve"> sido adequadamente contemplados todos os projetos em andamento;</w:t>
      </w:r>
    </w:p>
    <w:p w14:paraId="287DEA98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III - estiverem preservados os recursos necessários à conservação do patrimônio público;</w:t>
      </w:r>
    </w:p>
    <w:p w14:paraId="133E1966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I</w:t>
      </w:r>
      <w:r w:rsidR="00B35FA7" w:rsidRPr="00E506FF">
        <w:rPr>
          <w:rFonts w:ascii="Arial" w:hAnsi="Arial" w:cs="Arial"/>
        </w:rPr>
        <w:t>V</w:t>
      </w:r>
      <w:r w:rsidRPr="00E506FF">
        <w:rPr>
          <w:rFonts w:ascii="Arial" w:hAnsi="Arial" w:cs="Arial"/>
        </w:rPr>
        <w:t xml:space="preserve"> – </w:t>
      </w:r>
      <w:proofErr w:type="gramStart"/>
      <w:r w:rsidRPr="00E506FF">
        <w:rPr>
          <w:rFonts w:ascii="Arial" w:hAnsi="Arial" w:cs="Arial"/>
        </w:rPr>
        <w:t>estiverem</w:t>
      </w:r>
      <w:proofErr w:type="gramEnd"/>
      <w:r w:rsidRPr="00E506FF">
        <w:rPr>
          <w:rFonts w:ascii="Arial" w:hAnsi="Arial" w:cs="Arial"/>
        </w:rPr>
        <w:t xml:space="preserve"> preservados os recursos alocados para a contrapartida de recursos federais, estaduais ou de operações de crédito.</w:t>
      </w:r>
    </w:p>
    <w:p w14:paraId="366ED124" w14:textId="63EC3911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Parágrafo único. Considera-se projeto em andamento para os efeitos desta Lei, aquele cuja execução iniciar-se até a data de encaminhamento da proposta orçamentária de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 xml:space="preserve">, cujo cronograma de execução ultrapasse o término do exercício de </w:t>
      </w:r>
      <w:r w:rsidR="006E04DD" w:rsidRPr="00E506FF">
        <w:rPr>
          <w:rFonts w:ascii="Arial" w:hAnsi="Arial" w:cs="Arial"/>
        </w:rPr>
        <w:t>2023</w:t>
      </w:r>
      <w:r w:rsidRPr="00E506FF">
        <w:rPr>
          <w:rFonts w:ascii="Arial" w:hAnsi="Arial" w:cs="Arial"/>
        </w:rPr>
        <w:t>.</w:t>
      </w:r>
    </w:p>
    <w:p w14:paraId="224548B1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506FF">
        <w:rPr>
          <w:rFonts w:ascii="Arial" w:hAnsi="Arial" w:cs="Arial"/>
          <w:b/>
          <w:bCs/>
        </w:rPr>
        <w:t>CAPÍTULO XIV</w:t>
      </w:r>
    </w:p>
    <w:p w14:paraId="570275EE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Cs/>
        </w:rPr>
      </w:pPr>
      <w:r w:rsidRPr="00E506FF">
        <w:rPr>
          <w:rFonts w:ascii="Arial" w:hAnsi="Arial" w:cs="Arial"/>
          <w:b/>
          <w:bCs/>
        </w:rPr>
        <w:t>DA PARTICIPAÇÃO POPULAR</w:t>
      </w:r>
    </w:p>
    <w:p w14:paraId="1F5981B6" w14:textId="60CFD11C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46</w:t>
      </w:r>
      <w:r w:rsidR="009F6593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 xml:space="preserve">O projeto de lei orçamentária do </w:t>
      </w:r>
      <w:r w:rsidR="009F6593" w:rsidRPr="00E506FF">
        <w:rPr>
          <w:rFonts w:ascii="Arial" w:hAnsi="Arial" w:cs="Arial"/>
        </w:rPr>
        <w:t>m</w:t>
      </w:r>
      <w:r w:rsidRPr="00E506FF">
        <w:rPr>
          <w:rFonts w:ascii="Arial" w:hAnsi="Arial" w:cs="Arial"/>
        </w:rPr>
        <w:t xml:space="preserve">unicípio, relativo ao exercício financeiro de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 xml:space="preserve"> deve assegurar o controle social e transparência na execução do orçamento;</w:t>
      </w:r>
    </w:p>
    <w:p w14:paraId="59FF816C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 - </w:t>
      </w:r>
      <w:proofErr w:type="gramStart"/>
      <w:r w:rsidRPr="00E506FF">
        <w:rPr>
          <w:rFonts w:ascii="Arial" w:hAnsi="Arial" w:cs="Arial"/>
        </w:rPr>
        <w:t>o</w:t>
      </w:r>
      <w:proofErr w:type="gramEnd"/>
      <w:r w:rsidRPr="00E506FF">
        <w:rPr>
          <w:rFonts w:ascii="Arial" w:hAnsi="Arial" w:cs="Arial"/>
        </w:rPr>
        <w:t xml:space="preserve"> controle social implica em assegurar a todo cidadão a participação nas ações da administração municipal;</w:t>
      </w:r>
    </w:p>
    <w:p w14:paraId="4FB12E3A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II - </w:t>
      </w:r>
      <w:proofErr w:type="gramStart"/>
      <w:r w:rsidRPr="00E506FF">
        <w:rPr>
          <w:rFonts w:ascii="Arial" w:hAnsi="Arial" w:cs="Arial"/>
        </w:rPr>
        <w:t>a</w:t>
      </w:r>
      <w:proofErr w:type="gramEnd"/>
      <w:r w:rsidRPr="00E506FF">
        <w:rPr>
          <w:rFonts w:ascii="Arial" w:hAnsi="Arial" w:cs="Arial"/>
        </w:rPr>
        <w:t xml:space="preserve"> transparência implica, além da observação do princípio constitucional da publicidade, a utilização dos meios disponíveis para garantir o efetivo acesso dos munícipes às informações relativas ao orçamento.</w:t>
      </w:r>
    </w:p>
    <w:p w14:paraId="59D6A231" w14:textId="6269B793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47</w:t>
      </w:r>
      <w:r w:rsidR="0048758F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>Será assegurada ao cidadão a participação nas audiências públicas para:</w:t>
      </w:r>
    </w:p>
    <w:p w14:paraId="4F89D11C" w14:textId="5C27A41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 - </w:t>
      </w:r>
      <w:proofErr w:type="gramStart"/>
      <w:r w:rsidRPr="00E506FF">
        <w:rPr>
          <w:rFonts w:ascii="Arial" w:hAnsi="Arial" w:cs="Arial"/>
        </w:rPr>
        <w:t>elaboração</w:t>
      </w:r>
      <w:proofErr w:type="gramEnd"/>
      <w:r w:rsidRPr="00E506FF">
        <w:rPr>
          <w:rFonts w:ascii="Arial" w:hAnsi="Arial" w:cs="Arial"/>
        </w:rPr>
        <w:t xml:space="preserve"> da proposta orçamentária de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 xml:space="preserve"> mediante regular processo de consulta; e</w:t>
      </w:r>
    </w:p>
    <w:p w14:paraId="1A0CF3D1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II - </w:t>
      </w:r>
      <w:proofErr w:type="gramStart"/>
      <w:r w:rsidRPr="00E506FF">
        <w:rPr>
          <w:rFonts w:ascii="Arial" w:hAnsi="Arial" w:cs="Arial"/>
        </w:rPr>
        <w:t>avaliação</w:t>
      </w:r>
      <w:proofErr w:type="gramEnd"/>
      <w:r w:rsidRPr="00E506FF">
        <w:rPr>
          <w:rFonts w:ascii="Arial" w:hAnsi="Arial" w:cs="Arial"/>
        </w:rPr>
        <w:t xml:space="preserve"> das metas fiscais, conforme definido no art. 9º, </w:t>
      </w:r>
      <w:r w:rsidRPr="00E506FF">
        <w:rPr>
          <w:rFonts w:ascii="Arial" w:hAnsi="Arial" w:cs="Arial"/>
          <w:lang w:eastAsia="ja-JP"/>
        </w:rPr>
        <w:t>§ 4º, da Lei Complementar 101/2000, ocasião em que o Poder Executivo demonstrará o comportamento das metas previstas na Lei.</w:t>
      </w:r>
    </w:p>
    <w:p w14:paraId="53AED9FC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/>
          <w:bCs/>
          <w:lang w:eastAsia="ja-JP"/>
        </w:rPr>
      </w:pPr>
      <w:r w:rsidRPr="00E506FF">
        <w:rPr>
          <w:rFonts w:ascii="Arial" w:hAnsi="Arial" w:cs="Arial"/>
          <w:b/>
          <w:bCs/>
          <w:lang w:eastAsia="ja-JP"/>
        </w:rPr>
        <w:t>CAPÍTULO XV</w:t>
      </w:r>
    </w:p>
    <w:p w14:paraId="75ED8245" w14:textId="77777777" w:rsidR="00C506FF" w:rsidRPr="00E506FF" w:rsidRDefault="00C506FF" w:rsidP="00E506FF">
      <w:pPr>
        <w:spacing w:after="0" w:line="240" w:lineRule="auto"/>
        <w:jc w:val="center"/>
        <w:rPr>
          <w:rFonts w:ascii="Arial" w:hAnsi="Arial" w:cs="Arial"/>
          <w:bCs/>
          <w:lang w:eastAsia="ja-JP"/>
        </w:rPr>
      </w:pPr>
      <w:r w:rsidRPr="00E506FF">
        <w:rPr>
          <w:rFonts w:ascii="Arial" w:hAnsi="Arial" w:cs="Arial"/>
          <w:b/>
          <w:bCs/>
          <w:lang w:eastAsia="ja-JP"/>
        </w:rPr>
        <w:t>DAS DISPOSIÇÕES GERAIS</w:t>
      </w:r>
    </w:p>
    <w:p w14:paraId="53E32493" w14:textId="0CB47CEA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  <w:color w:val="000000"/>
        </w:rPr>
      </w:pPr>
      <w:r w:rsidRPr="00E506FF">
        <w:rPr>
          <w:rFonts w:ascii="Arial" w:hAnsi="Arial" w:cs="Arial"/>
          <w:bCs/>
        </w:rPr>
        <w:t>Art. 48</w:t>
      </w:r>
      <w:r w:rsidR="0048758F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P</w:t>
      </w:r>
      <w:r w:rsidRPr="00E506FF">
        <w:rPr>
          <w:rFonts w:ascii="Arial" w:hAnsi="Arial" w:cs="Arial"/>
          <w:color w:val="000000"/>
        </w:rPr>
        <w:t>ara os efeitos do art. 16 da Lei Complementar 101/2000:</w:t>
      </w:r>
    </w:p>
    <w:p w14:paraId="0FD3B489" w14:textId="3EFDF001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  <w:color w:val="000000"/>
        </w:rPr>
      </w:pPr>
      <w:r w:rsidRPr="00E506FF">
        <w:rPr>
          <w:rFonts w:ascii="Arial" w:hAnsi="Arial" w:cs="Arial"/>
          <w:color w:val="000000"/>
        </w:rPr>
        <w:t xml:space="preserve">I - </w:t>
      </w:r>
      <w:proofErr w:type="gramStart"/>
      <w:r w:rsidRPr="00E506FF">
        <w:rPr>
          <w:rFonts w:ascii="Arial" w:hAnsi="Arial" w:cs="Arial"/>
          <w:color w:val="000000"/>
        </w:rPr>
        <w:t>as</w:t>
      </w:r>
      <w:proofErr w:type="gramEnd"/>
      <w:r w:rsidRPr="00E506FF">
        <w:rPr>
          <w:rFonts w:ascii="Arial" w:hAnsi="Arial" w:cs="Arial"/>
          <w:color w:val="000000"/>
        </w:rPr>
        <w:t xml:space="preserve"> exigências nele contidas integrarão o processo administrativo de que trata o art. 38 da Lei 8.666, de 21 de junho de 1993, bem como os procedimentos de desapropriação de imóveis urbanos a que se refere o § 3° do art. 182 da Constituição Federal;</w:t>
      </w:r>
    </w:p>
    <w:p w14:paraId="68D37365" w14:textId="0D8DDCC3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  <w:color w:val="000000"/>
        </w:rPr>
      </w:pPr>
      <w:r w:rsidRPr="00E506FF">
        <w:rPr>
          <w:rFonts w:ascii="Arial" w:hAnsi="Arial" w:cs="Arial"/>
          <w:color w:val="000000"/>
        </w:rPr>
        <w:lastRenderedPageBreak/>
        <w:t xml:space="preserve">II - no que </w:t>
      </w:r>
      <w:r w:rsidR="009F6593" w:rsidRPr="00E506FF">
        <w:rPr>
          <w:rFonts w:ascii="Arial" w:hAnsi="Arial" w:cs="Arial"/>
          <w:color w:val="000000"/>
        </w:rPr>
        <w:t>tange ao seu §</w:t>
      </w:r>
      <w:r w:rsidRPr="00E506FF">
        <w:rPr>
          <w:rFonts w:ascii="Arial" w:hAnsi="Arial" w:cs="Arial"/>
          <w:color w:val="000000"/>
        </w:rPr>
        <w:t xml:space="preserve">3° entende-se   como   despesa   </w:t>
      </w:r>
      <w:r w:rsidR="009F6593" w:rsidRPr="00E506FF">
        <w:rPr>
          <w:rFonts w:ascii="Arial" w:hAnsi="Arial" w:cs="Arial"/>
          <w:color w:val="000000"/>
        </w:rPr>
        <w:t xml:space="preserve">irrelevante aquelas </w:t>
      </w:r>
      <w:proofErr w:type="gramStart"/>
      <w:r w:rsidR="009F6593" w:rsidRPr="00E506FF">
        <w:rPr>
          <w:rFonts w:ascii="Arial" w:hAnsi="Arial" w:cs="Arial"/>
          <w:color w:val="000000"/>
        </w:rPr>
        <w:t>cujo</w:t>
      </w:r>
      <w:r w:rsidRPr="00E506FF">
        <w:rPr>
          <w:rFonts w:ascii="Arial" w:hAnsi="Arial" w:cs="Arial"/>
          <w:color w:val="000000"/>
        </w:rPr>
        <w:t xml:space="preserve">  valor</w:t>
      </w:r>
      <w:proofErr w:type="gramEnd"/>
      <w:r w:rsidRPr="00E506FF">
        <w:rPr>
          <w:rFonts w:ascii="Arial" w:hAnsi="Arial" w:cs="Arial"/>
          <w:color w:val="000000"/>
        </w:rPr>
        <w:t xml:space="preserve">  não</w:t>
      </w:r>
      <w:r w:rsidR="00B35FA7" w:rsidRPr="00E506FF">
        <w:rPr>
          <w:rFonts w:ascii="Arial" w:hAnsi="Arial" w:cs="Arial"/>
          <w:color w:val="000000"/>
        </w:rPr>
        <w:t xml:space="preserve"> </w:t>
      </w:r>
      <w:r w:rsidRPr="00E506FF">
        <w:rPr>
          <w:rFonts w:ascii="Arial" w:hAnsi="Arial" w:cs="Arial"/>
          <w:color w:val="000000"/>
        </w:rPr>
        <w:t xml:space="preserve">ultrapasse, os limites dos incisos I e II do art. </w:t>
      </w:r>
      <w:r w:rsidR="00F12892" w:rsidRPr="00E506FF">
        <w:rPr>
          <w:rFonts w:ascii="Arial" w:hAnsi="Arial" w:cs="Arial"/>
          <w:lang w:val="pt-PT"/>
        </w:rPr>
        <w:t>art. 75 da Lei n</w:t>
      </w:r>
      <w:r w:rsidR="00F12892" w:rsidRPr="00E506FF">
        <w:rPr>
          <w:rFonts w:ascii="Arial" w:hAnsi="Arial" w:cs="Arial"/>
          <w:u w:val="single"/>
          <w:vertAlign w:val="superscript"/>
          <w:lang w:val="pt-PT"/>
        </w:rPr>
        <w:t>o</w:t>
      </w:r>
      <w:r w:rsidR="00F12892" w:rsidRPr="00E506FF">
        <w:rPr>
          <w:rFonts w:ascii="Arial" w:hAnsi="Arial" w:cs="Arial"/>
          <w:lang w:val="pt-PT"/>
        </w:rPr>
        <w:t xml:space="preserve"> 14.133 de 01 de abril de 2021</w:t>
      </w:r>
      <w:r w:rsidRPr="00E506FF">
        <w:rPr>
          <w:rFonts w:ascii="Arial" w:hAnsi="Arial" w:cs="Arial"/>
          <w:color w:val="000000"/>
        </w:rPr>
        <w:t>, para obras e serviços de engenharia e para outros servi</w:t>
      </w:r>
      <w:r w:rsidR="00B35FA7" w:rsidRPr="00E506FF">
        <w:rPr>
          <w:rFonts w:ascii="Arial" w:hAnsi="Arial" w:cs="Arial"/>
          <w:color w:val="000000"/>
        </w:rPr>
        <w:t>ços e compras, respectivamente;</w:t>
      </w:r>
    </w:p>
    <w:p w14:paraId="55660A22" w14:textId="58D474CE" w:rsidR="00C506FF" w:rsidRPr="00E506FF" w:rsidRDefault="00C506FF" w:rsidP="00E506FF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E506FF">
        <w:rPr>
          <w:rFonts w:ascii="Arial" w:hAnsi="Arial" w:cs="Arial"/>
          <w:color w:val="000000"/>
        </w:rPr>
        <w:tab/>
        <w:t xml:space="preserve">III - no que se refere ao disposto no seu §1°, inciso I, na execução das despesas na </w:t>
      </w:r>
      <w:r w:rsidR="0048758F" w:rsidRPr="00E506FF">
        <w:rPr>
          <w:rFonts w:ascii="Arial" w:hAnsi="Arial" w:cs="Arial"/>
          <w:color w:val="000000"/>
        </w:rPr>
        <w:t>ante vigência</w:t>
      </w:r>
      <w:r w:rsidRPr="00E506FF">
        <w:rPr>
          <w:rFonts w:ascii="Arial" w:hAnsi="Arial" w:cs="Arial"/>
          <w:color w:val="000000"/>
        </w:rPr>
        <w:t xml:space="preserve"> da Lei Orçamentária Anual de </w:t>
      </w:r>
      <w:r w:rsidR="006E04DD" w:rsidRPr="00E506FF">
        <w:rPr>
          <w:rFonts w:ascii="Arial" w:hAnsi="Arial" w:cs="Arial"/>
          <w:color w:val="000000"/>
        </w:rPr>
        <w:t>2024</w:t>
      </w:r>
      <w:r w:rsidRPr="00E506FF">
        <w:rPr>
          <w:rFonts w:ascii="Arial" w:hAnsi="Arial" w:cs="Arial"/>
          <w:color w:val="000000"/>
        </w:rPr>
        <w:t>, o ordenador de despesa poderá considerar os valores constantes do respectivo Projeto de Lei; e</w:t>
      </w:r>
    </w:p>
    <w:p w14:paraId="75A2AF56" w14:textId="1EE506D4" w:rsidR="00C506FF" w:rsidRPr="00E506FF" w:rsidRDefault="00C506FF" w:rsidP="00E506FF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E506FF">
        <w:rPr>
          <w:rFonts w:ascii="Arial" w:hAnsi="Arial" w:cs="Arial"/>
          <w:color w:val="000000"/>
        </w:rPr>
        <w:tab/>
        <w:t xml:space="preserve">IV - </w:t>
      </w:r>
      <w:proofErr w:type="gramStart"/>
      <w:r w:rsidRPr="00E506FF">
        <w:rPr>
          <w:rFonts w:ascii="Arial" w:hAnsi="Arial" w:cs="Arial"/>
          <w:color w:val="000000"/>
        </w:rPr>
        <w:t>os</w:t>
      </w:r>
      <w:proofErr w:type="gramEnd"/>
      <w:r w:rsidRPr="00E506FF">
        <w:rPr>
          <w:rFonts w:ascii="Arial" w:hAnsi="Arial" w:cs="Arial"/>
          <w:color w:val="000000"/>
        </w:rPr>
        <w:t xml:space="preserve"> valores constantes do Projeto de Lei Orçamentária de </w:t>
      </w:r>
      <w:r w:rsidR="006E04DD" w:rsidRPr="00E506FF">
        <w:rPr>
          <w:rFonts w:ascii="Arial" w:hAnsi="Arial" w:cs="Arial"/>
          <w:color w:val="000000"/>
        </w:rPr>
        <w:t>2024</w:t>
      </w:r>
      <w:r w:rsidRPr="00E506FF">
        <w:rPr>
          <w:rFonts w:ascii="Arial" w:hAnsi="Arial" w:cs="Arial"/>
          <w:color w:val="000000"/>
        </w:rPr>
        <w:t xml:space="preserve"> poderão ser utilizados para demonstrar a previsão orçamentária nos procedimentos referentes à fase interna da licitação. </w:t>
      </w:r>
    </w:p>
    <w:p w14:paraId="53E967F3" w14:textId="19E5CE51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  <w:lang w:eastAsia="ja-JP"/>
        </w:rPr>
        <w:t>Art. 49</w:t>
      </w:r>
      <w:r w:rsidR="009F6593" w:rsidRPr="00E506FF">
        <w:rPr>
          <w:rFonts w:ascii="Arial" w:hAnsi="Arial" w:cs="Arial"/>
          <w:bCs/>
          <w:lang w:eastAsia="ja-JP"/>
        </w:rPr>
        <w:t>.</w:t>
      </w:r>
      <w:r w:rsidRPr="00E506FF">
        <w:rPr>
          <w:rFonts w:ascii="Arial" w:hAnsi="Arial" w:cs="Arial"/>
          <w:bCs/>
          <w:lang w:eastAsia="ja-JP"/>
        </w:rPr>
        <w:t xml:space="preserve"> </w:t>
      </w:r>
      <w:r w:rsidRPr="00E506FF">
        <w:rPr>
          <w:rFonts w:ascii="Arial" w:hAnsi="Arial" w:cs="Arial"/>
        </w:rPr>
        <w:t>São vedados quaisquer procedimentos pelos ordenadores de despesa que viabilizem a execução de despesas sem a comprovada e suficiente disponibilidade de dotação orçamentária.</w:t>
      </w:r>
    </w:p>
    <w:p w14:paraId="5BDCBB38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Parágrafo único. A contabilidade registrará tempestivamente os atos e fatos relativos à gestão orçamentária e financeira efetivamente ocorrida, sem prejuízo das responsabilidades e providências derivadas da inobservância do </w:t>
      </w:r>
      <w:r w:rsidRPr="00E506FF">
        <w:rPr>
          <w:rFonts w:ascii="Arial" w:hAnsi="Arial" w:cs="Arial"/>
          <w:b/>
        </w:rPr>
        <w:t>caput</w:t>
      </w:r>
      <w:r w:rsidRPr="00E506FF">
        <w:rPr>
          <w:rFonts w:ascii="Arial" w:hAnsi="Arial" w:cs="Arial"/>
        </w:rPr>
        <w:t>.</w:t>
      </w:r>
    </w:p>
    <w:p w14:paraId="3714D673" w14:textId="73D052BF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50</w:t>
      </w:r>
      <w:r w:rsidR="009F6593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>O Poder Executivo poderá encaminhar mensagem ao Poder Legislativo para propor modificações no projeto de lei orçamentária anual enquanto</w:t>
      </w:r>
      <w:r w:rsidR="009F6593" w:rsidRPr="00E506FF">
        <w:rPr>
          <w:rFonts w:ascii="Arial" w:hAnsi="Arial" w:cs="Arial"/>
        </w:rPr>
        <w:t xml:space="preserve"> </w:t>
      </w:r>
      <w:r w:rsidRPr="00E506FF">
        <w:rPr>
          <w:rFonts w:ascii="Arial" w:hAnsi="Arial" w:cs="Arial"/>
        </w:rPr>
        <w:t>não iniciada a sua votação, no tocante as partes cuja alteração é proposta.</w:t>
      </w:r>
    </w:p>
    <w:p w14:paraId="377EA697" w14:textId="1A035776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Art. 51</w:t>
      </w:r>
      <w:r w:rsidR="009F6593" w:rsidRPr="00E506FF">
        <w:rPr>
          <w:rFonts w:ascii="Arial" w:hAnsi="Arial" w:cs="Arial"/>
        </w:rPr>
        <w:t>.</w:t>
      </w:r>
      <w:r w:rsidRPr="00E506FF">
        <w:rPr>
          <w:rFonts w:ascii="Arial" w:hAnsi="Arial" w:cs="Arial"/>
        </w:rPr>
        <w:t xml:space="preserve"> É vedado consignar na lei orçamentária crédito com finalidade imprecisa ou com dotação Ilimitada.</w:t>
      </w:r>
    </w:p>
    <w:p w14:paraId="24CC8CE1" w14:textId="515F7333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52</w:t>
      </w:r>
      <w:r w:rsidR="0048758F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>Não será aprovado projeto de lei que implique em aumento das despesas orçamentárias, sem que seja acompanhado da estimativa do impacto orçamentário-financeiro, definida no art. 16 da Lei Complementar 101/2000 e da indicação das fontes de recursos, ressalvado o inciso II do art. 49.</w:t>
      </w:r>
    </w:p>
    <w:p w14:paraId="3AC9DAA7" w14:textId="55D34DE8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53</w:t>
      </w:r>
      <w:r w:rsidR="0048758F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A </w:t>
      </w:r>
      <w:r w:rsidRPr="00E506FF">
        <w:rPr>
          <w:rFonts w:ascii="Arial" w:hAnsi="Arial" w:cs="Arial"/>
        </w:rPr>
        <w:t>receita derivada da alienação de bens</w:t>
      </w:r>
      <w:r w:rsidR="00B35FA7" w:rsidRPr="00E506FF">
        <w:rPr>
          <w:rFonts w:ascii="Arial" w:hAnsi="Arial" w:cs="Arial"/>
        </w:rPr>
        <w:t xml:space="preserve"> </w:t>
      </w:r>
      <w:r w:rsidRPr="00E506FF">
        <w:rPr>
          <w:rFonts w:ascii="Arial" w:hAnsi="Arial" w:cs="Arial"/>
        </w:rPr>
        <w:t>e direitos que integram o patrimônio público, não poderá ser utilizada para financiamento de despesa corrente, exceto se destinada por lei ao regime de previdência social geral.</w:t>
      </w:r>
    </w:p>
    <w:p w14:paraId="6B7F97AC" w14:textId="674B2AF1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>Art. 54</w:t>
      </w:r>
      <w:r w:rsidR="0048758F" w:rsidRPr="00E506FF">
        <w:rPr>
          <w:rFonts w:ascii="Arial" w:hAnsi="Arial" w:cs="Arial"/>
          <w:bCs/>
        </w:rPr>
        <w:t>.</w:t>
      </w:r>
      <w:r w:rsidRPr="00E506FF">
        <w:rPr>
          <w:rFonts w:ascii="Arial" w:hAnsi="Arial" w:cs="Arial"/>
          <w:bCs/>
        </w:rPr>
        <w:t xml:space="preserve"> </w:t>
      </w:r>
      <w:r w:rsidRPr="00E506FF">
        <w:rPr>
          <w:rFonts w:ascii="Arial" w:hAnsi="Arial" w:cs="Arial"/>
        </w:rPr>
        <w:t xml:space="preserve">O Poder Executivo, por intermédio do órgão responsável pela administração de pessoal, publicará, até a data de encaminhamento do Projeto de Lei Orçamentária para o ano de </w:t>
      </w:r>
      <w:r w:rsidR="006E04DD" w:rsidRPr="00E506FF">
        <w:rPr>
          <w:rFonts w:ascii="Arial" w:hAnsi="Arial" w:cs="Arial"/>
        </w:rPr>
        <w:t>2024</w:t>
      </w:r>
      <w:r w:rsidRPr="00E506FF">
        <w:rPr>
          <w:rFonts w:ascii="Arial" w:hAnsi="Arial" w:cs="Arial"/>
        </w:rPr>
        <w:t xml:space="preserve"> a tabela de cargos efetivos e comissionados integrantes do quadro geral dos servidores municipais, assim como das funções públicas existentes no âmbito do Município.</w:t>
      </w:r>
    </w:p>
    <w:p w14:paraId="7A2D46FF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  <w:bCs/>
        </w:rPr>
        <w:t xml:space="preserve">Parágrafo único. </w:t>
      </w:r>
      <w:r w:rsidRPr="00E506FF">
        <w:rPr>
          <w:rFonts w:ascii="Arial" w:hAnsi="Arial" w:cs="Arial"/>
        </w:rPr>
        <w:t xml:space="preserve"> O Poder Legislativo, através de órgão próprio, deverá observar as mesmas disposições de que trata o </w:t>
      </w:r>
      <w:r w:rsidRPr="00E506FF">
        <w:rPr>
          <w:rFonts w:ascii="Arial" w:hAnsi="Arial" w:cs="Arial"/>
          <w:bCs/>
          <w:i/>
          <w:iCs/>
        </w:rPr>
        <w:t>caput.</w:t>
      </w:r>
    </w:p>
    <w:p w14:paraId="275F67F6" w14:textId="71C4363E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Art. 55</w:t>
      </w:r>
      <w:r w:rsidR="007D6EE6" w:rsidRPr="00E506FF">
        <w:rPr>
          <w:rFonts w:ascii="Arial" w:hAnsi="Arial" w:cs="Arial"/>
        </w:rPr>
        <w:t>.</w:t>
      </w:r>
      <w:r w:rsidRPr="00E506FF">
        <w:rPr>
          <w:rFonts w:ascii="Arial" w:hAnsi="Arial" w:cs="Arial"/>
        </w:rPr>
        <w:t xml:space="preserve"> Se o Poder Legislativo não enviar para sanção o Projeto da Lei Orçamentária, até 31 de dezembro de </w:t>
      </w:r>
      <w:r w:rsidR="006E04DD" w:rsidRPr="00E506FF">
        <w:rPr>
          <w:rFonts w:ascii="Arial" w:hAnsi="Arial" w:cs="Arial"/>
        </w:rPr>
        <w:t>2023</w:t>
      </w:r>
      <w:r w:rsidRPr="00E506FF">
        <w:rPr>
          <w:rFonts w:ascii="Arial" w:hAnsi="Arial" w:cs="Arial"/>
        </w:rPr>
        <w:t>, conforme previsão do art. 48, inciso III, desta Lei, fica o Poder Executivo autorizado,</w:t>
      </w:r>
      <w:r w:rsidR="00B35FA7" w:rsidRPr="00E506FF">
        <w:rPr>
          <w:rFonts w:ascii="Arial" w:hAnsi="Arial" w:cs="Arial"/>
        </w:rPr>
        <w:t xml:space="preserve"> </w:t>
      </w:r>
      <w:r w:rsidRPr="00E506FF">
        <w:rPr>
          <w:rFonts w:ascii="Arial" w:hAnsi="Arial" w:cs="Arial"/>
        </w:rPr>
        <w:t>a executar a programação nele constante para o atendimento das seguintes despesas:</w:t>
      </w:r>
    </w:p>
    <w:p w14:paraId="0B056DAF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 - </w:t>
      </w:r>
      <w:proofErr w:type="gramStart"/>
      <w:r w:rsidRPr="00E506FF">
        <w:rPr>
          <w:rFonts w:ascii="Arial" w:hAnsi="Arial" w:cs="Arial"/>
        </w:rPr>
        <w:t>pessoal</w:t>
      </w:r>
      <w:proofErr w:type="gramEnd"/>
      <w:r w:rsidRPr="00E506FF">
        <w:rPr>
          <w:rFonts w:ascii="Arial" w:hAnsi="Arial" w:cs="Arial"/>
        </w:rPr>
        <w:t xml:space="preserve"> e encargos sociais;</w:t>
      </w:r>
    </w:p>
    <w:p w14:paraId="3DE83231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II – </w:t>
      </w:r>
      <w:proofErr w:type="gramStart"/>
      <w:r w:rsidRPr="00E506FF">
        <w:rPr>
          <w:rFonts w:ascii="Arial" w:hAnsi="Arial" w:cs="Arial"/>
        </w:rPr>
        <w:t>pagamento</w:t>
      </w:r>
      <w:proofErr w:type="gramEnd"/>
      <w:r w:rsidRPr="00E506FF">
        <w:rPr>
          <w:rFonts w:ascii="Arial" w:hAnsi="Arial" w:cs="Arial"/>
        </w:rPr>
        <w:t xml:space="preserve"> do serviço da dívida; e</w:t>
      </w:r>
    </w:p>
    <w:p w14:paraId="485C0458" w14:textId="77777777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III – de caráter continuado nas áreas de educação, assistência social, saúde e urbanismo.</w:t>
      </w:r>
    </w:p>
    <w:p w14:paraId="3AC1B303" w14:textId="6E142350" w:rsidR="00096804" w:rsidRPr="00E506FF" w:rsidRDefault="00096804" w:rsidP="00E506FF">
      <w:pPr>
        <w:tabs>
          <w:tab w:val="left" w:pos="3420"/>
        </w:tabs>
        <w:autoSpaceDE w:val="0"/>
        <w:autoSpaceDN w:val="0"/>
        <w:adjustRightInd w:val="0"/>
        <w:spacing w:after="0"/>
        <w:ind w:firstLine="709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Art. 56.  O Anexo de Metas Fiscais referidos no art.</w:t>
      </w:r>
      <w:r w:rsidR="00B962E4" w:rsidRPr="00E506FF">
        <w:rPr>
          <w:rFonts w:ascii="Arial" w:hAnsi="Arial" w:cs="Arial"/>
        </w:rPr>
        <w:t xml:space="preserve"> </w:t>
      </w:r>
      <w:r w:rsidR="0040375E" w:rsidRPr="00E506FF">
        <w:rPr>
          <w:rFonts w:ascii="Arial" w:hAnsi="Arial" w:cs="Arial"/>
        </w:rPr>
        <w:t>25</w:t>
      </w:r>
      <w:r w:rsidRPr="00E506FF">
        <w:rPr>
          <w:rFonts w:ascii="Arial" w:hAnsi="Arial" w:cs="Arial"/>
        </w:rPr>
        <w:t xml:space="preserve"> desta Lei, constituem-se dos seguintes demonstrativos:</w:t>
      </w:r>
    </w:p>
    <w:p w14:paraId="33FD4372" w14:textId="3443E202" w:rsidR="00096804" w:rsidRPr="00E506FF" w:rsidRDefault="00096804" w:rsidP="00E506FF">
      <w:pPr>
        <w:tabs>
          <w:tab w:val="left" w:pos="0"/>
          <w:tab w:val="left" w:pos="540"/>
          <w:tab w:val="left" w:pos="1134"/>
          <w:tab w:val="left" w:pos="1276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 xml:space="preserve">Demonstrativo I - </w:t>
      </w:r>
      <w:r w:rsidRPr="00E506FF">
        <w:rPr>
          <w:rFonts w:ascii="Arial" w:hAnsi="Arial" w:cs="Arial"/>
        </w:rPr>
        <w:tab/>
        <w:t>Metas Anuais;</w:t>
      </w:r>
    </w:p>
    <w:p w14:paraId="16113F96" w14:textId="77777777" w:rsidR="00096804" w:rsidRPr="00E506FF" w:rsidRDefault="00096804" w:rsidP="00E506FF">
      <w:pPr>
        <w:tabs>
          <w:tab w:val="left" w:pos="0"/>
          <w:tab w:val="left" w:pos="1134"/>
          <w:tab w:val="left" w:pos="1843"/>
        </w:tabs>
        <w:autoSpaceDE w:val="0"/>
        <w:autoSpaceDN w:val="0"/>
        <w:adjustRightInd w:val="0"/>
        <w:spacing w:after="0"/>
        <w:ind w:firstLine="709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Demonstrativo II - Avaliação do Cumprimento das Metas Fiscais do Exercício Anterior;</w:t>
      </w:r>
    </w:p>
    <w:p w14:paraId="2EC128CC" w14:textId="77777777" w:rsidR="00096804" w:rsidRPr="00E506FF" w:rsidRDefault="00096804" w:rsidP="00E506FF">
      <w:pPr>
        <w:tabs>
          <w:tab w:val="left" w:pos="720"/>
          <w:tab w:val="left" w:pos="1985"/>
        </w:tabs>
        <w:autoSpaceDE w:val="0"/>
        <w:autoSpaceDN w:val="0"/>
        <w:adjustRightInd w:val="0"/>
        <w:spacing w:after="0"/>
        <w:ind w:firstLine="709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Demonstrativo III - Metas Fiscais Atuais Comparadas com as Metas Fiscais Fixadas nos Três Exercícios Anteriores;</w:t>
      </w:r>
    </w:p>
    <w:p w14:paraId="4346E2A4" w14:textId="77777777" w:rsidR="00096804" w:rsidRPr="00E506FF" w:rsidRDefault="00096804" w:rsidP="00E506FF">
      <w:pPr>
        <w:tabs>
          <w:tab w:val="left" w:pos="0"/>
          <w:tab w:val="left" w:pos="540"/>
          <w:tab w:val="left" w:pos="1980"/>
          <w:tab w:val="left" w:pos="2160"/>
        </w:tabs>
        <w:autoSpaceDE w:val="0"/>
        <w:autoSpaceDN w:val="0"/>
        <w:adjustRightInd w:val="0"/>
        <w:spacing w:after="0"/>
        <w:ind w:firstLine="709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Demonstrativo IV - Evolução do Patrimônio Líquido;</w:t>
      </w:r>
    </w:p>
    <w:p w14:paraId="117180D4" w14:textId="77777777" w:rsidR="00096804" w:rsidRPr="00E506FF" w:rsidRDefault="00096804" w:rsidP="00E506FF">
      <w:pPr>
        <w:tabs>
          <w:tab w:val="left" w:pos="540"/>
          <w:tab w:val="left" w:pos="1560"/>
          <w:tab w:val="left" w:pos="2160"/>
        </w:tabs>
        <w:autoSpaceDE w:val="0"/>
        <w:autoSpaceDN w:val="0"/>
        <w:adjustRightInd w:val="0"/>
        <w:spacing w:after="0"/>
        <w:ind w:firstLine="709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Demonstrativo V - Origem e Aplicação dos Recursos Obtidos com a Alienação de Ativos;</w:t>
      </w:r>
    </w:p>
    <w:p w14:paraId="10927883" w14:textId="7186B42D" w:rsidR="00096804" w:rsidRPr="00E506FF" w:rsidRDefault="00096804" w:rsidP="00E506FF">
      <w:pPr>
        <w:tabs>
          <w:tab w:val="left" w:pos="0"/>
          <w:tab w:val="left" w:pos="540"/>
          <w:tab w:val="left" w:pos="1980"/>
          <w:tab w:val="left" w:pos="2160"/>
        </w:tabs>
        <w:autoSpaceDE w:val="0"/>
        <w:autoSpaceDN w:val="0"/>
        <w:adjustRightInd w:val="0"/>
        <w:spacing w:after="0"/>
        <w:ind w:firstLine="709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Demonstrativo VI -</w:t>
      </w:r>
      <w:r w:rsidR="00AB05C8" w:rsidRPr="00E506FF">
        <w:rPr>
          <w:rFonts w:ascii="Arial" w:hAnsi="Arial" w:cs="Arial"/>
        </w:rPr>
        <w:t xml:space="preserve"> </w:t>
      </w:r>
      <w:r w:rsidRPr="00E506FF">
        <w:rPr>
          <w:rFonts w:ascii="Arial" w:hAnsi="Arial" w:cs="Arial"/>
        </w:rPr>
        <w:t xml:space="preserve">Estimativa e Compensação da Renúncia de Receita; </w:t>
      </w:r>
    </w:p>
    <w:p w14:paraId="5E25E6D8" w14:textId="5FEF11B2" w:rsidR="00096804" w:rsidRPr="00E506FF" w:rsidRDefault="00096804" w:rsidP="00E506FF">
      <w:pPr>
        <w:tabs>
          <w:tab w:val="left" w:pos="360"/>
        </w:tabs>
        <w:autoSpaceDE w:val="0"/>
        <w:autoSpaceDN w:val="0"/>
        <w:adjustRightInd w:val="0"/>
        <w:spacing w:after="0"/>
        <w:ind w:firstLine="709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Demonstrativo VII</w:t>
      </w:r>
      <w:r w:rsidR="00AB05C8" w:rsidRPr="00E506FF">
        <w:rPr>
          <w:rFonts w:ascii="Arial" w:hAnsi="Arial" w:cs="Arial"/>
        </w:rPr>
        <w:t xml:space="preserve"> </w:t>
      </w:r>
      <w:r w:rsidRPr="00E506FF">
        <w:rPr>
          <w:rFonts w:ascii="Arial" w:hAnsi="Arial" w:cs="Arial"/>
        </w:rPr>
        <w:t>- Margem de Expansão das Despesas Obrigatórias de Caráter Continuado; e</w:t>
      </w:r>
    </w:p>
    <w:p w14:paraId="6F15E194" w14:textId="048791BF" w:rsidR="00096804" w:rsidRPr="00E506FF" w:rsidRDefault="00096804" w:rsidP="00E506FF">
      <w:pPr>
        <w:tabs>
          <w:tab w:val="left" w:pos="360"/>
          <w:tab w:val="left" w:pos="2160"/>
          <w:tab w:val="left" w:pos="2268"/>
        </w:tabs>
        <w:autoSpaceDE w:val="0"/>
        <w:autoSpaceDN w:val="0"/>
        <w:adjustRightInd w:val="0"/>
        <w:spacing w:after="0"/>
        <w:ind w:firstLine="709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lastRenderedPageBreak/>
        <w:t xml:space="preserve">Demonstrativo </w:t>
      </w:r>
      <w:r w:rsidR="00AB05C8" w:rsidRPr="00E506FF">
        <w:rPr>
          <w:rFonts w:ascii="Arial" w:hAnsi="Arial" w:cs="Arial"/>
        </w:rPr>
        <w:t>VIII</w:t>
      </w:r>
      <w:r w:rsidRPr="00E506FF">
        <w:rPr>
          <w:rFonts w:ascii="Arial" w:hAnsi="Arial" w:cs="Arial"/>
        </w:rPr>
        <w:t xml:space="preserve"> – Metodologia e Memória de Cálculos.</w:t>
      </w:r>
    </w:p>
    <w:p w14:paraId="5A56919B" w14:textId="6D4E9720" w:rsidR="00C506FF" w:rsidRPr="00E506FF" w:rsidRDefault="00C506FF" w:rsidP="00E506FF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506FF">
        <w:rPr>
          <w:rFonts w:ascii="Arial" w:hAnsi="Arial" w:cs="Arial"/>
        </w:rPr>
        <w:t>Art. 5</w:t>
      </w:r>
      <w:r w:rsidR="002C601B" w:rsidRPr="00E506FF">
        <w:rPr>
          <w:rFonts w:ascii="Arial" w:hAnsi="Arial" w:cs="Arial"/>
        </w:rPr>
        <w:t>7</w:t>
      </w:r>
      <w:r w:rsidR="007D6EE6" w:rsidRPr="00E506FF">
        <w:rPr>
          <w:rFonts w:ascii="Arial" w:hAnsi="Arial" w:cs="Arial"/>
        </w:rPr>
        <w:t>.</w:t>
      </w:r>
      <w:r w:rsidRPr="00E506FF">
        <w:rPr>
          <w:rFonts w:ascii="Arial" w:hAnsi="Arial" w:cs="Arial"/>
        </w:rPr>
        <w:t xml:space="preserve"> Esta Lei entra em vigor na data de sua publicação.</w:t>
      </w:r>
    </w:p>
    <w:p w14:paraId="24F7D3CB" w14:textId="77777777" w:rsidR="00F12892" w:rsidRPr="00E506FF" w:rsidRDefault="00F12892" w:rsidP="00E506FF">
      <w:pPr>
        <w:spacing w:after="0" w:line="240" w:lineRule="auto"/>
        <w:jc w:val="center"/>
        <w:rPr>
          <w:rFonts w:ascii="Arial" w:hAnsi="Arial" w:cs="Arial"/>
        </w:rPr>
      </w:pPr>
      <w:bookmarkStart w:id="22" w:name="_Hlk85534457"/>
    </w:p>
    <w:p w14:paraId="5BF3FEFA" w14:textId="77777777" w:rsidR="004B23B1" w:rsidRPr="00E506FF" w:rsidRDefault="004B23B1" w:rsidP="00E506FF">
      <w:pPr>
        <w:pStyle w:val="Ttulo2"/>
        <w:rPr>
          <w:rFonts w:ascii="Arial" w:hAnsi="Arial" w:cs="Arial"/>
          <w:sz w:val="22"/>
          <w:szCs w:val="22"/>
        </w:rPr>
      </w:pPr>
      <w:r w:rsidRPr="00E506FF">
        <w:rPr>
          <w:rFonts w:ascii="Arial" w:hAnsi="Arial" w:cs="Arial"/>
          <w:sz w:val="22"/>
          <w:szCs w:val="22"/>
        </w:rPr>
        <w:t>Nelson Pereira de Brito</w:t>
      </w:r>
    </w:p>
    <w:p w14:paraId="2906E33A" w14:textId="35AA2902" w:rsidR="00C506FF" w:rsidRPr="00E506FF" w:rsidRDefault="004B23B1" w:rsidP="00E506FF">
      <w:pPr>
        <w:pStyle w:val="Ttulo2"/>
        <w:rPr>
          <w:rFonts w:ascii="Arial" w:hAnsi="Arial" w:cs="Arial"/>
          <w:sz w:val="22"/>
          <w:szCs w:val="22"/>
        </w:rPr>
      </w:pPr>
      <w:r w:rsidRPr="00E506FF">
        <w:rPr>
          <w:rFonts w:ascii="Arial" w:hAnsi="Arial" w:cs="Arial"/>
          <w:sz w:val="22"/>
          <w:szCs w:val="22"/>
          <w:lang w:val="pt-PT"/>
        </w:rPr>
        <w:t>Prefeito Municipal</w:t>
      </w:r>
      <w:bookmarkEnd w:id="22"/>
    </w:p>
    <w:sectPr w:rsidR="00C506FF" w:rsidRPr="00E506FF" w:rsidSect="00E933AA">
      <w:headerReference w:type="default" r:id="rId15"/>
      <w:footerReference w:type="default" r:id="rId16"/>
      <w:pgSz w:w="11906" w:h="16838" w:code="9"/>
      <w:pgMar w:top="2410" w:right="851" w:bottom="567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05C6BA" w14:textId="77777777" w:rsidR="002976DC" w:rsidRDefault="002976DC" w:rsidP="009077A6">
      <w:pPr>
        <w:spacing w:after="0" w:line="240" w:lineRule="auto"/>
      </w:pPr>
      <w:r>
        <w:separator/>
      </w:r>
    </w:p>
  </w:endnote>
  <w:endnote w:type="continuationSeparator" w:id="0">
    <w:p w14:paraId="0E118476" w14:textId="77777777" w:rsidR="002976DC" w:rsidRDefault="002976DC" w:rsidP="00907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5EA918" w14:textId="77777777" w:rsidR="00B35FA7" w:rsidRDefault="00B35FA7">
    <w:pPr>
      <w:pStyle w:val="Rodap"/>
    </w:pPr>
    <w:r>
      <w:rPr>
        <w:noProof/>
      </w:rPr>
      <w:drawing>
        <wp:anchor distT="0" distB="0" distL="114300" distR="114300" simplePos="0" relativeHeight="251657728" behindDoc="1" locked="0" layoutInCell="1" allowOverlap="1" wp14:anchorId="43EFB989" wp14:editId="5EAD9AE1">
          <wp:simplePos x="0" y="0"/>
          <wp:positionH relativeFrom="column">
            <wp:posOffset>-540385</wp:posOffset>
          </wp:positionH>
          <wp:positionV relativeFrom="paragraph">
            <wp:posOffset>848360</wp:posOffset>
          </wp:positionV>
          <wp:extent cx="2426335" cy="1786255"/>
          <wp:effectExtent l="1905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335" cy="1786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B74DE8" w14:textId="77777777" w:rsidR="002976DC" w:rsidRDefault="002976DC" w:rsidP="009077A6">
      <w:pPr>
        <w:spacing w:after="0" w:line="240" w:lineRule="auto"/>
      </w:pPr>
      <w:r>
        <w:separator/>
      </w:r>
    </w:p>
  </w:footnote>
  <w:footnote w:type="continuationSeparator" w:id="0">
    <w:p w14:paraId="13043B10" w14:textId="77777777" w:rsidR="002976DC" w:rsidRDefault="002976DC" w:rsidP="009077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81AEE" w14:textId="5FC322A7" w:rsidR="00B35FA7" w:rsidRDefault="009C09F5">
    <w:pPr>
      <w:pStyle w:val="Cabealho"/>
    </w:pPr>
    <w:r>
      <w:rPr>
        <w:rFonts w:eastAsia="Calibri"/>
        <w:noProof/>
      </w:rPr>
      <w:drawing>
        <wp:inline distT="0" distB="0" distL="0" distR="0" wp14:anchorId="5C154359" wp14:editId="36C58FA4">
          <wp:extent cx="5400040" cy="1057040"/>
          <wp:effectExtent l="0" t="0" r="0" b="0"/>
          <wp:docPr id="5" name="Imagem 5" descr="TIMBRE PAPE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IMBRE PAPE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57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66E81"/>
    <w:multiLevelType w:val="multilevel"/>
    <w:tmpl w:val="47107FA0"/>
    <w:lvl w:ilvl="0">
      <w:start w:val="3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02F06C93"/>
    <w:multiLevelType w:val="hybridMultilevel"/>
    <w:tmpl w:val="6C4039A8"/>
    <w:lvl w:ilvl="0" w:tplc="32D479C2">
      <w:start w:val="1"/>
      <w:numFmt w:val="lowerLetter"/>
      <w:lvlText w:val="%1)"/>
      <w:lvlJc w:val="left"/>
      <w:pPr>
        <w:ind w:left="-207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0345293D"/>
    <w:multiLevelType w:val="hybridMultilevel"/>
    <w:tmpl w:val="37728842"/>
    <w:lvl w:ilvl="0" w:tplc="14E877C4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79C1C9E"/>
    <w:multiLevelType w:val="hybridMultilevel"/>
    <w:tmpl w:val="C3F055C8"/>
    <w:lvl w:ilvl="0" w:tplc="542472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806896"/>
    <w:multiLevelType w:val="hybridMultilevel"/>
    <w:tmpl w:val="4446805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07F61"/>
    <w:multiLevelType w:val="hybridMultilevel"/>
    <w:tmpl w:val="34E8FE26"/>
    <w:lvl w:ilvl="0" w:tplc="FD3A3908">
      <w:start w:val="2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42A4B82"/>
    <w:multiLevelType w:val="hybridMultilevel"/>
    <w:tmpl w:val="D46A9F30"/>
    <w:lvl w:ilvl="0" w:tplc="1566643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71073D1"/>
    <w:multiLevelType w:val="hybridMultilevel"/>
    <w:tmpl w:val="5CCC6EA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306437"/>
    <w:multiLevelType w:val="hybridMultilevel"/>
    <w:tmpl w:val="AD48253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B00F94"/>
    <w:multiLevelType w:val="multilevel"/>
    <w:tmpl w:val="823222F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C9823BF"/>
    <w:multiLevelType w:val="hybridMultilevel"/>
    <w:tmpl w:val="F3E07A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148FC"/>
    <w:multiLevelType w:val="multilevel"/>
    <w:tmpl w:val="7E306286"/>
    <w:lvl w:ilvl="0">
      <w:start w:val="3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1DDF2CD0"/>
    <w:multiLevelType w:val="hybridMultilevel"/>
    <w:tmpl w:val="DE308022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483B1B"/>
    <w:multiLevelType w:val="hybridMultilevel"/>
    <w:tmpl w:val="7D7202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BA742E"/>
    <w:multiLevelType w:val="multilevel"/>
    <w:tmpl w:val="0126878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15" w15:restartNumberingAfterBreak="0">
    <w:nsid w:val="254B5D25"/>
    <w:multiLevelType w:val="hybridMultilevel"/>
    <w:tmpl w:val="5A9A5F86"/>
    <w:lvl w:ilvl="0" w:tplc="5240EFD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EB1AC2"/>
    <w:multiLevelType w:val="hybridMultilevel"/>
    <w:tmpl w:val="74BE1F24"/>
    <w:lvl w:ilvl="0" w:tplc="95BA8B68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44768F"/>
    <w:multiLevelType w:val="hybridMultilevel"/>
    <w:tmpl w:val="D2A47D88"/>
    <w:lvl w:ilvl="0" w:tplc="5F7228A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35E56EA"/>
    <w:multiLevelType w:val="multilevel"/>
    <w:tmpl w:val="264E0222"/>
    <w:lvl w:ilvl="0">
      <w:start w:val="7"/>
      <w:numFmt w:val="decimal"/>
      <w:lvlText w:val="%1"/>
      <w:lvlJc w:val="left"/>
      <w:pPr>
        <w:ind w:left="525" w:hanging="52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242" w:hanging="525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31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-5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5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-25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-181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-464" w:hanging="1800"/>
      </w:pPr>
      <w:rPr>
        <w:rFonts w:hint="default"/>
        <w:color w:val="000000"/>
      </w:rPr>
    </w:lvl>
  </w:abstractNum>
  <w:abstractNum w:abstractNumId="19" w15:restartNumberingAfterBreak="0">
    <w:nsid w:val="43903E31"/>
    <w:multiLevelType w:val="multilevel"/>
    <w:tmpl w:val="3CF62232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45784DD6"/>
    <w:multiLevelType w:val="multilevel"/>
    <w:tmpl w:val="8A9E49AC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1" w15:restartNumberingAfterBreak="0">
    <w:nsid w:val="45AF7F41"/>
    <w:multiLevelType w:val="hybridMultilevel"/>
    <w:tmpl w:val="4D4263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53108"/>
    <w:multiLevelType w:val="hybridMultilevel"/>
    <w:tmpl w:val="B282A75A"/>
    <w:lvl w:ilvl="0" w:tplc="8278CB96">
      <w:start w:val="2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5020219C"/>
    <w:multiLevelType w:val="multilevel"/>
    <w:tmpl w:val="14148658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509F3173"/>
    <w:multiLevelType w:val="hybridMultilevel"/>
    <w:tmpl w:val="1E76F72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7F190E"/>
    <w:multiLevelType w:val="hybridMultilevel"/>
    <w:tmpl w:val="B28C2908"/>
    <w:lvl w:ilvl="0" w:tplc="D0608206">
      <w:start w:val="2"/>
      <w:numFmt w:val="lowerLetter"/>
      <w:lvlText w:val="%1)"/>
      <w:lvlJc w:val="left"/>
      <w:pPr>
        <w:tabs>
          <w:tab w:val="num" w:pos="430"/>
        </w:tabs>
        <w:ind w:left="43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120"/>
        </w:tabs>
        <w:ind w:left="1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40"/>
        </w:tabs>
        <w:ind w:left="1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60"/>
        </w:tabs>
        <w:ind w:left="2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80"/>
        </w:tabs>
        <w:ind w:left="3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720"/>
        </w:tabs>
        <w:ind w:left="4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40"/>
        </w:tabs>
        <w:ind w:left="5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60"/>
        </w:tabs>
        <w:ind w:left="6160" w:hanging="180"/>
      </w:pPr>
    </w:lvl>
  </w:abstractNum>
  <w:abstractNum w:abstractNumId="26" w15:restartNumberingAfterBreak="0">
    <w:nsid w:val="52DC11A4"/>
    <w:multiLevelType w:val="hybridMultilevel"/>
    <w:tmpl w:val="0C0220EA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C24384"/>
    <w:multiLevelType w:val="hybridMultilevel"/>
    <w:tmpl w:val="62E2CD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851643"/>
    <w:multiLevelType w:val="hybridMultilevel"/>
    <w:tmpl w:val="744C2766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CA26B09"/>
    <w:multiLevelType w:val="multilevel"/>
    <w:tmpl w:val="F64A2594"/>
    <w:lvl w:ilvl="0">
      <w:start w:val="3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80"/>
        </w:tabs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30" w15:restartNumberingAfterBreak="0">
    <w:nsid w:val="5D5A0424"/>
    <w:multiLevelType w:val="multilevel"/>
    <w:tmpl w:val="EFECF298"/>
    <w:lvl w:ilvl="0">
      <w:start w:val="3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 w15:restartNumberingAfterBreak="0">
    <w:nsid w:val="616235CE"/>
    <w:multiLevelType w:val="hybridMultilevel"/>
    <w:tmpl w:val="9F2CF1A4"/>
    <w:lvl w:ilvl="0" w:tplc="BAE0B22A">
      <w:start w:val="1"/>
      <w:numFmt w:val="lowerLetter"/>
      <w:lvlText w:val="%1)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817811"/>
    <w:multiLevelType w:val="hybridMultilevel"/>
    <w:tmpl w:val="05E449A0"/>
    <w:lvl w:ilvl="0" w:tplc="7250F6F6">
      <w:start w:val="1"/>
      <w:numFmt w:val="lowerLetter"/>
      <w:lvlText w:val="%1)"/>
      <w:lvlJc w:val="left"/>
      <w:pPr>
        <w:tabs>
          <w:tab w:val="num" w:pos="1468"/>
        </w:tabs>
        <w:ind w:left="14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88"/>
        </w:tabs>
        <w:ind w:left="21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08"/>
        </w:tabs>
        <w:ind w:left="29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28"/>
        </w:tabs>
        <w:ind w:left="36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48"/>
        </w:tabs>
        <w:ind w:left="43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68"/>
        </w:tabs>
        <w:ind w:left="50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88"/>
        </w:tabs>
        <w:ind w:left="57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08"/>
        </w:tabs>
        <w:ind w:left="65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28"/>
        </w:tabs>
        <w:ind w:left="7228" w:hanging="180"/>
      </w:pPr>
    </w:lvl>
  </w:abstractNum>
  <w:abstractNum w:abstractNumId="33" w15:restartNumberingAfterBreak="0">
    <w:nsid w:val="6BE869FB"/>
    <w:multiLevelType w:val="multilevel"/>
    <w:tmpl w:val="04663A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 w15:restartNumberingAfterBreak="0">
    <w:nsid w:val="6FF143CF"/>
    <w:multiLevelType w:val="hybridMultilevel"/>
    <w:tmpl w:val="469897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A41E13"/>
    <w:multiLevelType w:val="hybridMultilevel"/>
    <w:tmpl w:val="9B1AAC9C"/>
    <w:lvl w:ilvl="0" w:tplc="769CE344">
      <w:start w:val="1"/>
      <w:numFmt w:val="lowerLetter"/>
      <w:lvlText w:val="%1)"/>
      <w:lvlJc w:val="left"/>
      <w:pPr>
        <w:ind w:left="-207" w:hanging="360"/>
      </w:pPr>
      <w:rPr>
        <w:rFonts w:ascii="Arial" w:eastAsia="Times New Roman" w:hAnsi="Arial" w:cs="Arial"/>
        <w:w w:val="100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6" w15:restartNumberingAfterBreak="0">
    <w:nsid w:val="75190E47"/>
    <w:multiLevelType w:val="hybridMultilevel"/>
    <w:tmpl w:val="BBF2ABD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33"/>
  </w:num>
  <w:num w:numId="3">
    <w:abstractNumId w:val="30"/>
  </w:num>
  <w:num w:numId="4">
    <w:abstractNumId w:val="9"/>
  </w:num>
  <w:num w:numId="5">
    <w:abstractNumId w:val="11"/>
  </w:num>
  <w:num w:numId="6">
    <w:abstractNumId w:val="29"/>
  </w:num>
  <w:num w:numId="7">
    <w:abstractNumId w:val="16"/>
  </w:num>
  <w:num w:numId="8">
    <w:abstractNumId w:val="0"/>
  </w:num>
  <w:num w:numId="9">
    <w:abstractNumId w:val="15"/>
  </w:num>
  <w:num w:numId="10">
    <w:abstractNumId w:val="14"/>
  </w:num>
  <w:num w:numId="11">
    <w:abstractNumId w:val="3"/>
  </w:num>
  <w:num w:numId="12">
    <w:abstractNumId w:val="28"/>
  </w:num>
  <w:num w:numId="13">
    <w:abstractNumId w:val="32"/>
  </w:num>
  <w:num w:numId="14">
    <w:abstractNumId w:val="25"/>
  </w:num>
  <w:num w:numId="15">
    <w:abstractNumId w:val="31"/>
  </w:num>
  <w:num w:numId="16">
    <w:abstractNumId w:val="4"/>
  </w:num>
  <w:num w:numId="17">
    <w:abstractNumId w:val="13"/>
  </w:num>
  <w:num w:numId="18">
    <w:abstractNumId w:val="36"/>
  </w:num>
  <w:num w:numId="19">
    <w:abstractNumId w:val="2"/>
  </w:num>
  <w:num w:numId="20">
    <w:abstractNumId w:val="6"/>
  </w:num>
  <w:num w:numId="21">
    <w:abstractNumId w:val="35"/>
  </w:num>
  <w:num w:numId="22">
    <w:abstractNumId w:val="1"/>
  </w:num>
  <w:num w:numId="23">
    <w:abstractNumId w:val="18"/>
  </w:num>
  <w:num w:numId="24">
    <w:abstractNumId w:val="23"/>
  </w:num>
  <w:num w:numId="25">
    <w:abstractNumId w:val="19"/>
  </w:num>
  <w:num w:numId="26">
    <w:abstractNumId w:val="12"/>
  </w:num>
  <w:num w:numId="27">
    <w:abstractNumId w:val="26"/>
  </w:num>
  <w:num w:numId="28">
    <w:abstractNumId w:val="21"/>
  </w:num>
  <w:num w:numId="29">
    <w:abstractNumId w:val="22"/>
  </w:num>
  <w:num w:numId="30">
    <w:abstractNumId w:val="7"/>
  </w:num>
  <w:num w:numId="31">
    <w:abstractNumId w:val="27"/>
  </w:num>
  <w:num w:numId="32">
    <w:abstractNumId w:val="34"/>
  </w:num>
  <w:num w:numId="33">
    <w:abstractNumId w:val="10"/>
  </w:num>
  <w:num w:numId="34">
    <w:abstractNumId w:val="8"/>
  </w:num>
  <w:num w:numId="35">
    <w:abstractNumId w:val="24"/>
  </w:num>
  <w:num w:numId="36">
    <w:abstractNumId w:val="5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7A6"/>
    <w:rsid w:val="00003EF2"/>
    <w:rsid w:val="00010776"/>
    <w:rsid w:val="000108A8"/>
    <w:rsid w:val="00010CD9"/>
    <w:rsid w:val="000124C3"/>
    <w:rsid w:val="0001404D"/>
    <w:rsid w:val="00015C68"/>
    <w:rsid w:val="00017A07"/>
    <w:rsid w:val="00022E14"/>
    <w:rsid w:val="000231F5"/>
    <w:rsid w:val="00023770"/>
    <w:rsid w:val="00024400"/>
    <w:rsid w:val="000317B7"/>
    <w:rsid w:val="000320D7"/>
    <w:rsid w:val="00032B8D"/>
    <w:rsid w:val="00035256"/>
    <w:rsid w:val="00036722"/>
    <w:rsid w:val="000372F1"/>
    <w:rsid w:val="0003738C"/>
    <w:rsid w:val="000375AE"/>
    <w:rsid w:val="0004299D"/>
    <w:rsid w:val="00046530"/>
    <w:rsid w:val="000514D0"/>
    <w:rsid w:val="00051F9E"/>
    <w:rsid w:val="00054150"/>
    <w:rsid w:val="00054ABB"/>
    <w:rsid w:val="00054DC8"/>
    <w:rsid w:val="000566D9"/>
    <w:rsid w:val="00056AE1"/>
    <w:rsid w:val="00057A15"/>
    <w:rsid w:val="00067CA7"/>
    <w:rsid w:val="00071950"/>
    <w:rsid w:val="000726EE"/>
    <w:rsid w:val="0007297B"/>
    <w:rsid w:val="00080A17"/>
    <w:rsid w:val="00080BC7"/>
    <w:rsid w:val="00081A8D"/>
    <w:rsid w:val="00083D90"/>
    <w:rsid w:val="00084DB7"/>
    <w:rsid w:val="000871B8"/>
    <w:rsid w:val="0009002C"/>
    <w:rsid w:val="00093B1D"/>
    <w:rsid w:val="000941B6"/>
    <w:rsid w:val="00094E33"/>
    <w:rsid w:val="00096804"/>
    <w:rsid w:val="00097057"/>
    <w:rsid w:val="000978D5"/>
    <w:rsid w:val="000A0ADD"/>
    <w:rsid w:val="000A1761"/>
    <w:rsid w:val="000A26BF"/>
    <w:rsid w:val="000A2E78"/>
    <w:rsid w:val="000A4D12"/>
    <w:rsid w:val="000A5946"/>
    <w:rsid w:val="000A666E"/>
    <w:rsid w:val="000B33A5"/>
    <w:rsid w:val="000B69DA"/>
    <w:rsid w:val="000C41BE"/>
    <w:rsid w:val="000C4828"/>
    <w:rsid w:val="000C5154"/>
    <w:rsid w:val="000C6A89"/>
    <w:rsid w:val="000D1588"/>
    <w:rsid w:val="000D26A7"/>
    <w:rsid w:val="000D4A1A"/>
    <w:rsid w:val="000E0473"/>
    <w:rsid w:val="000E1533"/>
    <w:rsid w:val="000E1B59"/>
    <w:rsid w:val="000E2FB4"/>
    <w:rsid w:val="000E3BC7"/>
    <w:rsid w:val="000E44C6"/>
    <w:rsid w:val="000E4A16"/>
    <w:rsid w:val="000F0D20"/>
    <w:rsid w:val="000F1B3E"/>
    <w:rsid w:val="000F1CAF"/>
    <w:rsid w:val="000F1D62"/>
    <w:rsid w:val="000F2919"/>
    <w:rsid w:val="000F2B2C"/>
    <w:rsid w:val="000F40CA"/>
    <w:rsid w:val="000F5A88"/>
    <w:rsid w:val="000F7C92"/>
    <w:rsid w:val="0010167F"/>
    <w:rsid w:val="00102075"/>
    <w:rsid w:val="0010238A"/>
    <w:rsid w:val="00102870"/>
    <w:rsid w:val="0010501A"/>
    <w:rsid w:val="001059EA"/>
    <w:rsid w:val="00106D62"/>
    <w:rsid w:val="001075BF"/>
    <w:rsid w:val="00110CB4"/>
    <w:rsid w:val="001122B2"/>
    <w:rsid w:val="001135D2"/>
    <w:rsid w:val="00120818"/>
    <w:rsid w:val="00120E97"/>
    <w:rsid w:val="00122F6A"/>
    <w:rsid w:val="0012398F"/>
    <w:rsid w:val="00124104"/>
    <w:rsid w:val="00124831"/>
    <w:rsid w:val="001267FB"/>
    <w:rsid w:val="00126FFF"/>
    <w:rsid w:val="00127A5C"/>
    <w:rsid w:val="0013009D"/>
    <w:rsid w:val="00132AB6"/>
    <w:rsid w:val="00133B14"/>
    <w:rsid w:val="00135F0E"/>
    <w:rsid w:val="00135FE4"/>
    <w:rsid w:val="00137490"/>
    <w:rsid w:val="0013796C"/>
    <w:rsid w:val="001379C2"/>
    <w:rsid w:val="00140A77"/>
    <w:rsid w:val="00141E0D"/>
    <w:rsid w:val="00143501"/>
    <w:rsid w:val="001458B7"/>
    <w:rsid w:val="001530E7"/>
    <w:rsid w:val="00154C36"/>
    <w:rsid w:val="00157816"/>
    <w:rsid w:val="001625C2"/>
    <w:rsid w:val="00166420"/>
    <w:rsid w:val="001701FB"/>
    <w:rsid w:val="001751A7"/>
    <w:rsid w:val="001753C7"/>
    <w:rsid w:val="0017645B"/>
    <w:rsid w:val="001815A7"/>
    <w:rsid w:val="00182498"/>
    <w:rsid w:val="00183C5D"/>
    <w:rsid w:val="00185A4D"/>
    <w:rsid w:val="00190600"/>
    <w:rsid w:val="00192142"/>
    <w:rsid w:val="00196657"/>
    <w:rsid w:val="001A1DDE"/>
    <w:rsid w:val="001A2271"/>
    <w:rsid w:val="001A4073"/>
    <w:rsid w:val="001A4780"/>
    <w:rsid w:val="001A4980"/>
    <w:rsid w:val="001A6630"/>
    <w:rsid w:val="001A798F"/>
    <w:rsid w:val="001B0207"/>
    <w:rsid w:val="001B0900"/>
    <w:rsid w:val="001B108D"/>
    <w:rsid w:val="001B45A3"/>
    <w:rsid w:val="001B52E2"/>
    <w:rsid w:val="001B63E3"/>
    <w:rsid w:val="001B7011"/>
    <w:rsid w:val="001B7543"/>
    <w:rsid w:val="001B7F4F"/>
    <w:rsid w:val="001C08E9"/>
    <w:rsid w:val="001C27A6"/>
    <w:rsid w:val="001C3A20"/>
    <w:rsid w:val="001C49A3"/>
    <w:rsid w:val="001C4B5B"/>
    <w:rsid w:val="001C5830"/>
    <w:rsid w:val="001C59B9"/>
    <w:rsid w:val="001C7EB9"/>
    <w:rsid w:val="001D0C06"/>
    <w:rsid w:val="001D127C"/>
    <w:rsid w:val="001D33EA"/>
    <w:rsid w:val="001D6167"/>
    <w:rsid w:val="001E0B83"/>
    <w:rsid w:val="001E1214"/>
    <w:rsid w:val="001E2D46"/>
    <w:rsid w:val="001E2FE6"/>
    <w:rsid w:val="001E3E01"/>
    <w:rsid w:val="001E4555"/>
    <w:rsid w:val="001E6E7D"/>
    <w:rsid w:val="001E7466"/>
    <w:rsid w:val="001F0C68"/>
    <w:rsid w:val="001F16FF"/>
    <w:rsid w:val="001F31E8"/>
    <w:rsid w:val="001F3249"/>
    <w:rsid w:val="001F3F94"/>
    <w:rsid w:val="001F6751"/>
    <w:rsid w:val="001F7276"/>
    <w:rsid w:val="00202184"/>
    <w:rsid w:val="002022F1"/>
    <w:rsid w:val="002030CA"/>
    <w:rsid w:val="00204EC7"/>
    <w:rsid w:val="00207192"/>
    <w:rsid w:val="00207EEB"/>
    <w:rsid w:val="00210672"/>
    <w:rsid w:val="0021078E"/>
    <w:rsid w:val="00210F84"/>
    <w:rsid w:val="00213FCA"/>
    <w:rsid w:val="00214E67"/>
    <w:rsid w:val="002177F5"/>
    <w:rsid w:val="0022126F"/>
    <w:rsid w:val="00223314"/>
    <w:rsid w:val="00223CCA"/>
    <w:rsid w:val="00224A32"/>
    <w:rsid w:val="00230784"/>
    <w:rsid w:val="00232244"/>
    <w:rsid w:val="002329C0"/>
    <w:rsid w:val="00233D03"/>
    <w:rsid w:val="00235333"/>
    <w:rsid w:val="00235F01"/>
    <w:rsid w:val="00236A66"/>
    <w:rsid w:val="00237936"/>
    <w:rsid w:val="0024106F"/>
    <w:rsid w:val="002429E1"/>
    <w:rsid w:val="00243A75"/>
    <w:rsid w:val="002461A0"/>
    <w:rsid w:val="00252B91"/>
    <w:rsid w:val="00252BD7"/>
    <w:rsid w:val="00262640"/>
    <w:rsid w:val="00262DC1"/>
    <w:rsid w:val="002635DA"/>
    <w:rsid w:val="002660E4"/>
    <w:rsid w:val="00270967"/>
    <w:rsid w:val="00271918"/>
    <w:rsid w:val="0027255C"/>
    <w:rsid w:val="00273610"/>
    <w:rsid w:val="00274B77"/>
    <w:rsid w:val="00275F2E"/>
    <w:rsid w:val="0027618D"/>
    <w:rsid w:val="002769BA"/>
    <w:rsid w:val="002804EA"/>
    <w:rsid w:val="00280A25"/>
    <w:rsid w:val="00285A73"/>
    <w:rsid w:val="00286ECA"/>
    <w:rsid w:val="00291418"/>
    <w:rsid w:val="00291B33"/>
    <w:rsid w:val="0029396C"/>
    <w:rsid w:val="00295C7D"/>
    <w:rsid w:val="002969A6"/>
    <w:rsid w:val="002976DC"/>
    <w:rsid w:val="00297C1C"/>
    <w:rsid w:val="002A0661"/>
    <w:rsid w:val="002A06F0"/>
    <w:rsid w:val="002A27D3"/>
    <w:rsid w:val="002A2BBC"/>
    <w:rsid w:val="002A3D10"/>
    <w:rsid w:val="002A6AAC"/>
    <w:rsid w:val="002B04C7"/>
    <w:rsid w:val="002B09E6"/>
    <w:rsid w:val="002B3397"/>
    <w:rsid w:val="002B3F77"/>
    <w:rsid w:val="002B4EEF"/>
    <w:rsid w:val="002B6D0A"/>
    <w:rsid w:val="002C2269"/>
    <w:rsid w:val="002C321E"/>
    <w:rsid w:val="002C5DD1"/>
    <w:rsid w:val="002C5FDD"/>
    <w:rsid w:val="002C601B"/>
    <w:rsid w:val="002C6766"/>
    <w:rsid w:val="002C6C0C"/>
    <w:rsid w:val="002D4043"/>
    <w:rsid w:val="002D55E1"/>
    <w:rsid w:val="002D627C"/>
    <w:rsid w:val="002E0662"/>
    <w:rsid w:val="002E2E35"/>
    <w:rsid w:val="002E3BB9"/>
    <w:rsid w:val="002E6D5F"/>
    <w:rsid w:val="002F3F3C"/>
    <w:rsid w:val="002F4986"/>
    <w:rsid w:val="002F5E02"/>
    <w:rsid w:val="00301544"/>
    <w:rsid w:val="0030342E"/>
    <w:rsid w:val="0030407E"/>
    <w:rsid w:val="0030497E"/>
    <w:rsid w:val="00313BAD"/>
    <w:rsid w:val="00314989"/>
    <w:rsid w:val="003164B7"/>
    <w:rsid w:val="00321ADE"/>
    <w:rsid w:val="00322C9B"/>
    <w:rsid w:val="00322D6D"/>
    <w:rsid w:val="003275EC"/>
    <w:rsid w:val="003305FB"/>
    <w:rsid w:val="00332F27"/>
    <w:rsid w:val="00333528"/>
    <w:rsid w:val="00334E42"/>
    <w:rsid w:val="00336B73"/>
    <w:rsid w:val="0034235D"/>
    <w:rsid w:val="003446AF"/>
    <w:rsid w:val="003454DC"/>
    <w:rsid w:val="0035059D"/>
    <w:rsid w:val="0035068A"/>
    <w:rsid w:val="003518D0"/>
    <w:rsid w:val="00352399"/>
    <w:rsid w:val="003566F7"/>
    <w:rsid w:val="00357C40"/>
    <w:rsid w:val="003603B8"/>
    <w:rsid w:val="003652FF"/>
    <w:rsid w:val="00367641"/>
    <w:rsid w:val="00372016"/>
    <w:rsid w:val="00374051"/>
    <w:rsid w:val="00377ED1"/>
    <w:rsid w:val="00386E78"/>
    <w:rsid w:val="003873AA"/>
    <w:rsid w:val="00393D3B"/>
    <w:rsid w:val="003948AC"/>
    <w:rsid w:val="00395DBD"/>
    <w:rsid w:val="003974CF"/>
    <w:rsid w:val="003A049F"/>
    <w:rsid w:val="003A0845"/>
    <w:rsid w:val="003A3731"/>
    <w:rsid w:val="003A38C7"/>
    <w:rsid w:val="003A52F4"/>
    <w:rsid w:val="003A71CE"/>
    <w:rsid w:val="003B35BD"/>
    <w:rsid w:val="003B5F9A"/>
    <w:rsid w:val="003B6074"/>
    <w:rsid w:val="003B7EBE"/>
    <w:rsid w:val="003B7FF5"/>
    <w:rsid w:val="003C164C"/>
    <w:rsid w:val="003C30E0"/>
    <w:rsid w:val="003C3E6A"/>
    <w:rsid w:val="003C60EF"/>
    <w:rsid w:val="003C72F4"/>
    <w:rsid w:val="003D32A6"/>
    <w:rsid w:val="003D4159"/>
    <w:rsid w:val="003D4215"/>
    <w:rsid w:val="003E3F7A"/>
    <w:rsid w:val="003E4256"/>
    <w:rsid w:val="003E4E13"/>
    <w:rsid w:val="003E5D5C"/>
    <w:rsid w:val="003E79B6"/>
    <w:rsid w:val="003F29CC"/>
    <w:rsid w:val="003F324D"/>
    <w:rsid w:val="003F41BD"/>
    <w:rsid w:val="003F7028"/>
    <w:rsid w:val="003F7133"/>
    <w:rsid w:val="003F7BD4"/>
    <w:rsid w:val="00400D27"/>
    <w:rsid w:val="0040375E"/>
    <w:rsid w:val="004049B6"/>
    <w:rsid w:val="004051E6"/>
    <w:rsid w:val="004068A4"/>
    <w:rsid w:val="0041348C"/>
    <w:rsid w:val="0041446A"/>
    <w:rsid w:val="004167BA"/>
    <w:rsid w:val="004206BB"/>
    <w:rsid w:val="0042191B"/>
    <w:rsid w:val="00425A26"/>
    <w:rsid w:val="00425BA9"/>
    <w:rsid w:val="00426870"/>
    <w:rsid w:val="004274DC"/>
    <w:rsid w:val="00427E05"/>
    <w:rsid w:val="004309D9"/>
    <w:rsid w:val="00433E21"/>
    <w:rsid w:val="004446F0"/>
    <w:rsid w:val="00446280"/>
    <w:rsid w:val="004467AA"/>
    <w:rsid w:val="00447130"/>
    <w:rsid w:val="004516C6"/>
    <w:rsid w:val="004556F6"/>
    <w:rsid w:val="004601FA"/>
    <w:rsid w:val="004627E2"/>
    <w:rsid w:val="0046533B"/>
    <w:rsid w:val="00467F25"/>
    <w:rsid w:val="004740A5"/>
    <w:rsid w:val="00475EF7"/>
    <w:rsid w:val="0048097B"/>
    <w:rsid w:val="00481F5F"/>
    <w:rsid w:val="004828E5"/>
    <w:rsid w:val="0048346E"/>
    <w:rsid w:val="00484BDB"/>
    <w:rsid w:val="0048514F"/>
    <w:rsid w:val="00486443"/>
    <w:rsid w:val="00487435"/>
    <w:rsid w:val="004874D3"/>
    <w:rsid w:val="0048758F"/>
    <w:rsid w:val="00490859"/>
    <w:rsid w:val="004917F7"/>
    <w:rsid w:val="0049340A"/>
    <w:rsid w:val="00494E61"/>
    <w:rsid w:val="00496114"/>
    <w:rsid w:val="004A06D5"/>
    <w:rsid w:val="004A114A"/>
    <w:rsid w:val="004A41D2"/>
    <w:rsid w:val="004A4413"/>
    <w:rsid w:val="004A7188"/>
    <w:rsid w:val="004B0116"/>
    <w:rsid w:val="004B23B1"/>
    <w:rsid w:val="004B298F"/>
    <w:rsid w:val="004B481B"/>
    <w:rsid w:val="004B7074"/>
    <w:rsid w:val="004C039B"/>
    <w:rsid w:val="004C14CF"/>
    <w:rsid w:val="004C40FA"/>
    <w:rsid w:val="004C6434"/>
    <w:rsid w:val="004C6BC3"/>
    <w:rsid w:val="004D4A57"/>
    <w:rsid w:val="004D572B"/>
    <w:rsid w:val="004D5C23"/>
    <w:rsid w:val="004D67C6"/>
    <w:rsid w:val="004D6A4C"/>
    <w:rsid w:val="004E01C0"/>
    <w:rsid w:val="004E118C"/>
    <w:rsid w:val="004E1234"/>
    <w:rsid w:val="004E3085"/>
    <w:rsid w:val="004E6142"/>
    <w:rsid w:val="004E67EE"/>
    <w:rsid w:val="004F119D"/>
    <w:rsid w:val="004F3292"/>
    <w:rsid w:val="004F3817"/>
    <w:rsid w:val="004F5F4F"/>
    <w:rsid w:val="00501675"/>
    <w:rsid w:val="00501C82"/>
    <w:rsid w:val="00502A2C"/>
    <w:rsid w:val="00503C1D"/>
    <w:rsid w:val="00503E68"/>
    <w:rsid w:val="00505400"/>
    <w:rsid w:val="00506C6E"/>
    <w:rsid w:val="00507840"/>
    <w:rsid w:val="005116A5"/>
    <w:rsid w:val="005133B6"/>
    <w:rsid w:val="00521DDA"/>
    <w:rsid w:val="00521EDF"/>
    <w:rsid w:val="00531270"/>
    <w:rsid w:val="0053194C"/>
    <w:rsid w:val="00534F24"/>
    <w:rsid w:val="005360B2"/>
    <w:rsid w:val="00537E5E"/>
    <w:rsid w:val="00537FAB"/>
    <w:rsid w:val="0054125C"/>
    <w:rsid w:val="00541795"/>
    <w:rsid w:val="00543085"/>
    <w:rsid w:val="00547D19"/>
    <w:rsid w:val="00554C76"/>
    <w:rsid w:val="00555CED"/>
    <w:rsid w:val="00555D00"/>
    <w:rsid w:val="005560BA"/>
    <w:rsid w:val="0056059B"/>
    <w:rsid w:val="0056099D"/>
    <w:rsid w:val="00574C83"/>
    <w:rsid w:val="00575F7F"/>
    <w:rsid w:val="00576EF4"/>
    <w:rsid w:val="00581945"/>
    <w:rsid w:val="00581EDD"/>
    <w:rsid w:val="00582C90"/>
    <w:rsid w:val="00583165"/>
    <w:rsid w:val="00583D7F"/>
    <w:rsid w:val="00585600"/>
    <w:rsid w:val="00592C16"/>
    <w:rsid w:val="00593DB3"/>
    <w:rsid w:val="0059546C"/>
    <w:rsid w:val="0059651A"/>
    <w:rsid w:val="005A08C5"/>
    <w:rsid w:val="005A196C"/>
    <w:rsid w:val="005A1E6E"/>
    <w:rsid w:val="005A627A"/>
    <w:rsid w:val="005B6BDF"/>
    <w:rsid w:val="005B788E"/>
    <w:rsid w:val="005C1706"/>
    <w:rsid w:val="005C3449"/>
    <w:rsid w:val="005D0D01"/>
    <w:rsid w:val="005D2721"/>
    <w:rsid w:val="005D2AA3"/>
    <w:rsid w:val="005D481C"/>
    <w:rsid w:val="005D4F05"/>
    <w:rsid w:val="005D5F99"/>
    <w:rsid w:val="005D705A"/>
    <w:rsid w:val="005E3518"/>
    <w:rsid w:val="005E792A"/>
    <w:rsid w:val="005E7D2D"/>
    <w:rsid w:val="005F04FD"/>
    <w:rsid w:val="005F0B44"/>
    <w:rsid w:val="005F29BF"/>
    <w:rsid w:val="005F47FB"/>
    <w:rsid w:val="005F5552"/>
    <w:rsid w:val="00602F3B"/>
    <w:rsid w:val="00604D55"/>
    <w:rsid w:val="006066DC"/>
    <w:rsid w:val="00607DC4"/>
    <w:rsid w:val="00611D7F"/>
    <w:rsid w:val="0061461B"/>
    <w:rsid w:val="0061518A"/>
    <w:rsid w:val="00615A18"/>
    <w:rsid w:val="00615D05"/>
    <w:rsid w:val="0062049F"/>
    <w:rsid w:val="0062082F"/>
    <w:rsid w:val="00620CB2"/>
    <w:rsid w:val="006276DF"/>
    <w:rsid w:val="00627788"/>
    <w:rsid w:val="00633F00"/>
    <w:rsid w:val="00637979"/>
    <w:rsid w:val="006419F6"/>
    <w:rsid w:val="006439F8"/>
    <w:rsid w:val="00651F45"/>
    <w:rsid w:val="00652A8A"/>
    <w:rsid w:val="006536C2"/>
    <w:rsid w:val="00653DF7"/>
    <w:rsid w:val="00654A97"/>
    <w:rsid w:val="00656441"/>
    <w:rsid w:val="00656E6B"/>
    <w:rsid w:val="006577DB"/>
    <w:rsid w:val="00662450"/>
    <w:rsid w:val="00663926"/>
    <w:rsid w:val="00663A2B"/>
    <w:rsid w:val="006645E7"/>
    <w:rsid w:val="006651FA"/>
    <w:rsid w:val="0066560F"/>
    <w:rsid w:val="00665C20"/>
    <w:rsid w:val="0066621D"/>
    <w:rsid w:val="00667FA0"/>
    <w:rsid w:val="00670E3B"/>
    <w:rsid w:val="00671E5B"/>
    <w:rsid w:val="00672D1B"/>
    <w:rsid w:val="0067537A"/>
    <w:rsid w:val="00680FF7"/>
    <w:rsid w:val="00683538"/>
    <w:rsid w:val="006850E4"/>
    <w:rsid w:val="00685661"/>
    <w:rsid w:val="00686E3C"/>
    <w:rsid w:val="00686E9D"/>
    <w:rsid w:val="0068721E"/>
    <w:rsid w:val="00691382"/>
    <w:rsid w:val="00691597"/>
    <w:rsid w:val="00692912"/>
    <w:rsid w:val="00697AF0"/>
    <w:rsid w:val="006A0011"/>
    <w:rsid w:val="006A0E19"/>
    <w:rsid w:val="006A2161"/>
    <w:rsid w:val="006A2273"/>
    <w:rsid w:val="006A5D83"/>
    <w:rsid w:val="006A7170"/>
    <w:rsid w:val="006A746B"/>
    <w:rsid w:val="006B038B"/>
    <w:rsid w:val="006B0BF5"/>
    <w:rsid w:val="006B1870"/>
    <w:rsid w:val="006B1928"/>
    <w:rsid w:val="006B2974"/>
    <w:rsid w:val="006B59E0"/>
    <w:rsid w:val="006B5C92"/>
    <w:rsid w:val="006B6997"/>
    <w:rsid w:val="006C2994"/>
    <w:rsid w:val="006C505A"/>
    <w:rsid w:val="006C5B8B"/>
    <w:rsid w:val="006D29C4"/>
    <w:rsid w:val="006D3C45"/>
    <w:rsid w:val="006D3E2A"/>
    <w:rsid w:val="006D7691"/>
    <w:rsid w:val="006E04DD"/>
    <w:rsid w:val="006E1244"/>
    <w:rsid w:val="006E2B50"/>
    <w:rsid w:val="006E2C01"/>
    <w:rsid w:val="006E3A15"/>
    <w:rsid w:val="006E5AC3"/>
    <w:rsid w:val="006F066B"/>
    <w:rsid w:val="006F5850"/>
    <w:rsid w:val="006F7620"/>
    <w:rsid w:val="006F76E2"/>
    <w:rsid w:val="0070362B"/>
    <w:rsid w:val="0070623E"/>
    <w:rsid w:val="0071418D"/>
    <w:rsid w:val="007155C7"/>
    <w:rsid w:val="007203FF"/>
    <w:rsid w:val="00721508"/>
    <w:rsid w:val="00725A4E"/>
    <w:rsid w:val="00734AE1"/>
    <w:rsid w:val="007447DD"/>
    <w:rsid w:val="00745BB8"/>
    <w:rsid w:val="007460CF"/>
    <w:rsid w:val="0074756E"/>
    <w:rsid w:val="00750451"/>
    <w:rsid w:val="00751868"/>
    <w:rsid w:val="007527ED"/>
    <w:rsid w:val="0075291B"/>
    <w:rsid w:val="00755DF7"/>
    <w:rsid w:val="007561A6"/>
    <w:rsid w:val="00760260"/>
    <w:rsid w:val="00762E0F"/>
    <w:rsid w:val="00764F48"/>
    <w:rsid w:val="00766361"/>
    <w:rsid w:val="00770F10"/>
    <w:rsid w:val="00771B53"/>
    <w:rsid w:val="007767E4"/>
    <w:rsid w:val="00776D47"/>
    <w:rsid w:val="00776FAC"/>
    <w:rsid w:val="007809EC"/>
    <w:rsid w:val="00781B11"/>
    <w:rsid w:val="00783BBB"/>
    <w:rsid w:val="007844A4"/>
    <w:rsid w:val="00787917"/>
    <w:rsid w:val="00791DA1"/>
    <w:rsid w:val="00792836"/>
    <w:rsid w:val="00796505"/>
    <w:rsid w:val="0079722B"/>
    <w:rsid w:val="007976A1"/>
    <w:rsid w:val="007A1EF6"/>
    <w:rsid w:val="007A3B89"/>
    <w:rsid w:val="007A6967"/>
    <w:rsid w:val="007A70FD"/>
    <w:rsid w:val="007B0220"/>
    <w:rsid w:val="007B08AB"/>
    <w:rsid w:val="007B0BD0"/>
    <w:rsid w:val="007B2A75"/>
    <w:rsid w:val="007B4CA7"/>
    <w:rsid w:val="007B53BD"/>
    <w:rsid w:val="007C31CC"/>
    <w:rsid w:val="007C6058"/>
    <w:rsid w:val="007C7370"/>
    <w:rsid w:val="007C7BBB"/>
    <w:rsid w:val="007D12FE"/>
    <w:rsid w:val="007D30CB"/>
    <w:rsid w:val="007D6D64"/>
    <w:rsid w:val="007D6EE6"/>
    <w:rsid w:val="007D70C0"/>
    <w:rsid w:val="007D7151"/>
    <w:rsid w:val="007E0EED"/>
    <w:rsid w:val="007E6959"/>
    <w:rsid w:val="007E733D"/>
    <w:rsid w:val="007E7B9F"/>
    <w:rsid w:val="007F179A"/>
    <w:rsid w:val="007F3A1A"/>
    <w:rsid w:val="007F7A5A"/>
    <w:rsid w:val="007F7E2A"/>
    <w:rsid w:val="007F7F70"/>
    <w:rsid w:val="00800752"/>
    <w:rsid w:val="0080097A"/>
    <w:rsid w:val="008016C6"/>
    <w:rsid w:val="00802EA0"/>
    <w:rsid w:val="00803B8F"/>
    <w:rsid w:val="00804196"/>
    <w:rsid w:val="00804199"/>
    <w:rsid w:val="00804C4C"/>
    <w:rsid w:val="00805300"/>
    <w:rsid w:val="00810509"/>
    <w:rsid w:val="00812FB1"/>
    <w:rsid w:val="008159D3"/>
    <w:rsid w:val="00815E49"/>
    <w:rsid w:val="00820ABD"/>
    <w:rsid w:val="00820D74"/>
    <w:rsid w:val="0082140D"/>
    <w:rsid w:val="00824054"/>
    <w:rsid w:val="008241AE"/>
    <w:rsid w:val="00824C4A"/>
    <w:rsid w:val="0082500F"/>
    <w:rsid w:val="00826582"/>
    <w:rsid w:val="0082690A"/>
    <w:rsid w:val="008323AB"/>
    <w:rsid w:val="00834224"/>
    <w:rsid w:val="00836B3E"/>
    <w:rsid w:val="00837E91"/>
    <w:rsid w:val="008436AD"/>
    <w:rsid w:val="00843C7B"/>
    <w:rsid w:val="00844098"/>
    <w:rsid w:val="00847D28"/>
    <w:rsid w:val="00854527"/>
    <w:rsid w:val="00857919"/>
    <w:rsid w:val="008600DD"/>
    <w:rsid w:val="008661F8"/>
    <w:rsid w:val="008713A2"/>
    <w:rsid w:val="008728F3"/>
    <w:rsid w:val="00880696"/>
    <w:rsid w:val="008827E8"/>
    <w:rsid w:val="00882F92"/>
    <w:rsid w:val="0088342B"/>
    <w:rsid w:val="008837F0"/>
    <w:rsid w:val="0088380C"/>
    <w:rsid w:val="00883C88"/>
    <w:rsid w:val="008843A0"/>
    <w:rsid w:val="00884DA0"/>
    <w:rsid w:val="00884F71"/>
    <w:rsid w:val="0088517D"/>
    <w:rsid w:val="00885980"/>
    <w:rsid w:val="00886E9C"/>
    <w:rsid w:val="00887535"/>
    <w:rsid w:val="008939BB"/>
    <w:rsid w:val="00894074"/>
    <w:rsid w:val="00896B6D"/>
    <w:rsid w:val="008A21A3"/>
    <w:rsid w:val="008A375D"/>
    <w:rsid w:val="008A3860"/>
    <w:rsid w:val="008A39F5"/>
    <w:rsid w:val="008A3E23"/>
    <w:rsid w:val="008A4F63"/>
    <w:rsid w:val="008A6113"/>
    <w:rsid w:val="008B03F9"/>
    <w:rsid w:val="008B18FD"/>
    <w:rsid w:val="008B2207"/>
    <w:rsid w:val="008B7A5A"/>
    <w:rsid w:val="008C09E8"/>
    <w:rsid w:val="008C3C6F"/>
    <w:rsid w:val="008C5D54"/>
    <w:rsid w:val="008C607C"/>
    <w:rsid w:val="008C7276"/>
    <w:rsid w:val="008D10F8"/>
    <w:rsid w:val="008D1626"/>
    <w:rsid w:val="008D2626"/>
    <w:rsid w:val="008D4A12"/>
    <w:rsid w:val="008D53DB"/>
    <w:rsid w:val="008E3BB9"/>
    <w:rsid w:val="008E5307"/>
    <w:rsid w:val="008E571B"/>
    <w:rsid w:val="008E6357"/>
    <w:rsid w:val="008F0242"/>
    <w:rsid w:val="008F0F73"/>
    <w:rsid w:val="008F13E6"/>
    <w:rsid w:val="008F1AE6"/>
    <w:rsid w:val="008F5FB0"/>
    <w:rsid w:val="008F7537"/>
    <w:rsid w:val="00901775"/>
    <w:rsid w:val="009027EF"/>
    <w:rsid w:val="009050DE"/>
    <w:rsid w:val="0090673E"/>
    <w:rsid w:val="00906872"/>
    <w:rsid w:val="009077A6"/>
    <w:rsid w:val="00907D7B"/>
    <w:rsid w:val="009106CD"/>
    <w:rsid w:val="00913021"/>
    <w:rsid w:val="00913930"/>
    <w:rsid w:val="009168D0"/>
    <w:rsid w:val="00920C71"/>
    <w:rsid w:val="0092260A"/>
    <w:rsid w:val="0092420E"/>
    <w:rsid w:val="00924DC6"/>
    <w:rsid w:val="00924FAE"/>
    <w:rsid w:val="009258BD"/>
    <w:rsid w:val="00927C17"/>
    <w:rsid w:val="009335D8"/>
    <w:rsid w:val="00933884"/>
    <w:rsid w:val="00933DD1"/>
    <w:rsid w:val="00936ECB"/>
    <w:rsid w:val="00940D6C"/>
    <w:rsid w:val="00941778"/>
    <w:rsid w:val="0094260A"/>
    <w:rsid w:val="00944046"/>
    <w:rsid w:val="0094429C"/>
    <w:rsid w:val="0094445A"/>
    <w:rsid w:val="00944CF9"/>
    <w:rsid w:val="00945B4D"/>
    <w:rsid w:val="0095024B"/>
    <w:rsid w:val="00951DA2"/>
    <w:rsid w:val="009520CB"/>
    <w:rsid w:val="0095610B"/>
    <w:rsid w:val="009570F7"/>
    <w:rsid w:val="0096080E"/>
    <w:rsid w:val="009642EE"/>
    <w:rsid w:val="0096633B"/>
    <w:rsid w:val="00967627"/>
    <w:rsid w:val="00971BE8"/>
    <w:rsid w:val="00972F9B"/>
    <w:rsid w:val="009752DF"/>
    <w:rsid w:val="009769B8"/>
    <w:rsid w:val="00976CDD"/>
    <w:rsid w:val="00977409"/>
    <w:rsid w:val="009779CF"/>
    <w:rsid w:val="00981055"/>
    <w:rsid w:val="009837D5"/>
    <w:rsid w:val="00984904"/>
    <w:rsid w:val="009857A0"/>
    <w:rsid w:val="00985831"/>
    <w:rsid w:val="009863A6"/>
    <w:rsid w:val="00990517"/>
    <w:rsid w:val="00990688"/>
    <w:rsid w:val="00991D6C"/>
    <w:rsid w:val="009A0667"/>
    <w:rsid w:val="009A6409"/>
    <w:rsid w:val="009A6604"/>
    <w:rsid w:val="009B2EE2"/>
    <w:rsid w:val="009B30C4"/>
    <w:rsid w:val="009B410B"/>
    <w:rsid w:val="009B5887"/>
    <w:rsid w:val="009B5EAC"/>
    <w:rsid w:val="009C09F5"/>
    <w:rsid w:val="009C125E"/>
    <w:rsid w:val="009C44BD"/>
    <w:rsid w:val="009C57D2"/>
    <w:rsid w:val="009C7008"/>
    <w:rsid w:val="009C766B"/>
    <w:rsid w:val="009D02AA"/>
    <w:rsid w:val="009D2546"/>
    <w:rsid w:val="009D6004"/>
    <w:rsid w:val="009D617B"/>
    <w:rsid w:val="009E20A6"/>
    <w:rsid w:val="009E33ED"/>
    <w:rsid w:val="009E562D"/>
    <w:rsid w:val="009F0C96"/>
    <w:rsid w:val="009F1F73"/>
    <w:rsid w:val="009F3202"/>
    <w:rsid w:val="009F6593"/>
    <w:rsid w:val="009F7789"/>
    <w:rsid w:val="00A003E0"/>
    <w:rsid w:val="00A059BF"/>
    <w:rsid w:val="00A05D1F"/>
    <w:rsid w:val="00A102F0"/>
    <w:rsid w:val="00A10EFC"/>
    <w:rsid w:val="00A12C5F"/>
    <w:rsid w:val="00A14A26"/>
    <w:rsid w:val="00A14D32"/>
    <w:rsid w:val="00A14FCE"/>
    <w:rsid w:val="00A1551D"/>
    <w:rsid w:val="00A2058E"/>
    <w:rsid w:val="00A217BA"/>
    <w:rsid w:val="00A232AE"/>
    <w:rsid w:val="00A24D09"/>
    <w:rsid w:val="00A271A3"/>
    <w:rsid w:val="00A31B8B"/>
    <w:rsid w:val="00A3542E"/>
    <w:rsid w:val="00A35490"/>
    <w:rsid w:val="00A35B0F"/>
    <w:rsid w:val="00A35C84"/>
    <w:rsid w:val="00A37B9E"/>
    <w:rsid w:val="00A40163"/>
    <w:rsid w:val="00A4038E"/>
    <w:rsid w:val="00A449E9"/>
    <w:rsid w:val="00A50EAA"/>
    <w:rsid w:val="00A53938"/>
    <w:rsid w:val="00A54181"/>
    <w:rsid w:val="00A54598"/>
    <w:rsid w:val="00A5525C"/>
    <w:rsid w:val="00A5690E"/>
    <w:rsid w:val="00A57FDA"/>
    <w:rsid w:val="00A61A34"/>
    <w:rsid w:val="00A626C8"/>
    <w:rsid w:val="00A62A3D"/>
    <w:rsid w:val="00A62F7A"/>
    <w:rsid w:val="00A6423D"/>
    <w:rsid w:val="00A64A64"/>
    <w:rsid w:val="00A6629C"/>
    <w:rsid w:val="00A677AE"/>
    <w:rsid w:val="00A707BB"/>
    <w:rsid w:val="00A70E7D"/>
    <w:rsid w:val="00A720EC"/>
    <w:rsid w:val="00A76322"/>
    <w:rsid w:val="00A7693D"/>
    <w:rsid w:val="00A76963"/>
    <w:rsid w:val="00A80634"/>
    <w:rsid w:val="00A873FA"/>
    <w:rsid w:val="00A929A7"/>
    <w:rsid w:val="00A92C89"/>
    <w:rsid w:val="00A93A53"/>
    <w:rsid w:val="00A9772C"/>
    <w:rsid w:val="00A97ACF"/>
    <w:rsid w:val="00AA01FB"/>
    <w:rsid w:val="00AA09CA"/>
    <w:rsid w:val="00AA20C8"/>
    <w:rsid w:val="00AA378E"/>
    <w:rsid w:val="00AA3A8E"/>
    <w:rsid w:val="00AA3DF5"/>
    <w:rsid w:val="00AA7445"/>
    <w:rsid w:val="00AB00A5"/>
    <w:rsid w:val="00AB05C8"/>
    <w:rsid w:val="00AB06D6"/>
    <w:rsid w:val="00AB0E61"/>
    <w:rsid w:val="00AB16EC"/>
    <w:rsid w:val="00AB2769"/>
    <w:rsid w:val="00AB38CD"/>
    <w:rsid w:val="00AB56F1"/>
    <w:rsid w:val="00AB6928"/>
    <w:rsid w:val="00AB6D23"/>
    <w:rsid w:val="00AC2B02"/>
    <w:rsid w:val="00AC4355"/>
    <w:rsid w:val="00AC5330"/>
    <w:rsid w:val="00AD2757"/>
    <w:rsid w:val="00AD2904"/>
    <w:rsid w:val="00AD4861"/>
    <w:rsid w:val="00AD657F"/>
    <w:rsid w:val="00AD6903"/>
    <w:rsid w:val="00AD7D4B"/>
    <w:rsid w:val="00AE1A34"/>
    <w:rsid w:val="00AE1DE9"/>
    <w:rsid w:val="00AE3992"/>
    <w:rsid w:val="00AE705B"/>
    <w:rsid w:val="00AF022F"/>
    <w:rsid w:val="00AF24A1"/>
    <w:rsid w:val="00AF2E1A"/>
    <w:rsid w:val="00AF390B"/>
    <w:rsid w:val="00AF3BFD"/>
    <w:rsid w:val="00B00229"/>
    <w:rsid w:val="00B0433F"/>
    <w:rsid w:val="00B050D2"/>
    <w:rsid w:val="00B06A86"/>
    <w:rsid w:val="00B07663"/>
    <w:rsid w:val="00B0771D"/>
    <w:rsid w:val="00B110C6"/>
    <w:rsid w:val="00B1141D"/>
    <w:rsid w:val="00B12CE1"/>
    <w:rsid w:val="00B15816"/>
    <w:rsid w:val="00B20022"/>
    <w:rsid w:val="00B21300"/>
    <w:rsid w:val="00B24E89"/>
    <w:rsid w:val="00B251D1"/>
    <w:rsid w:val="00B27276"/>
    <w:rsid w:val="00B3091B"/>
    <w:rsid w:val="00B30E27"/>
    <w:rsid w:val="00B317A7"/>
    <w:rsid w:val="00B31BA4"/>
    <w:rsid w:val="00B3244D"/>
    <w:rsid w:val="00B33DE7"/>
    <w:rsid w:val="00B349FB"/>
    <w:rsid w:val="00B3514C"/>
    <w:rsid w:val="00B35358"/>
    <w:rsid w:val="00B35FA7"/>
    <w:rsid w:val="00B3675D"/>
    <w:rsid w:val="00B36A98"/>
    <w:rsid w:val="00B40F11"/>
    <w:rsid w:val="00B413CD"/>
    <w:rsid w:val="00B41F52"/>
    <w:rsid w:val="00B44B8E"/>
    <w:rsid w:val="00B47D35"/>
    <w:rsid w:val="00B50838"/>
    <w:rsid w:val="00B547BB"/>
    <w:rsid w:val="00B56E1A"/>
    <w:rsid w:val="00B632A3"/>
    <w:rsid w:val="00B71C5D"/>
    <w:rsid w:val="00B72D1A"/>
    <w:rsid w:val="00B73429"/>
    <w:rsid w:val="00B75750"/>
    <w:rsid w:val="00B76ACF"/>
    <w:rsid w:val="00B8490E"/>
    <w:rsid w:val="00B8520A"/>
    <w:rsid w:val="00B859E2"/>
    <w:rsid w:val="00B87D60"/>
    <w:rsid w:val="00B925BB"/>
    <w:rsid w:val="00B926E2"/>
    <w:rsid w:val="00B9293C"/>
    <w:rsid w:val="00B962E4"/>
    <w:rsid w:val="00BA0201"/>
    <w:rsid w:val="00BA1C44"/>
    <w:rsid w:val="00BA5212"/>
    <w:rsid w:val="00BA544F"/>
    <w:rsid w:val="00BB08C0"/>
    <w:rsid w:val="00BB5FCF"/>
    <w:rsid w:val="00BB6761"/>
    <w:rsid w:val="00BB713B"/>
    <w:rsid w:val="00BC1983"/>
    <w:rsid w:val="00BC252F"/>
    <w:rsid w:val="00BC3548"/>
    <w:rsid w:val="00BC3E79"/>
    <w:rsid w:val="00BC42A6"/>
    <w:rsid w:val="00BC4803"/>
    <w:rsid w:val="00BC6A74"/>
    <w:rsid w:val="00BC70FA"/>
    <w:rsid w:val="00BC7242"/>
    <w:rsid w:val="00BC7D2F"/>
    <w:rsid w:val="00BD2212"/>
    <w:rsid w:val="00BD5597"/>
    <w:rsid w:val="00BD66EE"/>
    <w:rsid w:val="00BE0025"/>
    <w:rsid w:val="00BE09C4"/>
    <w:rsid w:val="00BE3A3A"/>
    <w:rsid w:val="00BE4488"/>
    <w:rsid w:val="00BE5E57"/>
    <w:rsid w:val="00BE70F9"/>
    <w:rsid w:val="00BF4BCE"/>
    <w:rsid w:val="00BF4E5E"/>
    <w:rsid w:val="00BF5512"/>
    <w:rsid w:val="00C00A1C"/>
    <w:rsid w:val="00C01358"/>
    <w:rsid w:val="00C05B07"/>
    <w:rsid w:val="00C078FE"/>
    <w:rsid w:val="00C10DDE"/>
    <w:rsid w:val="00C11E7B"/>
    <w:rsid w:val="00C130F5"/>
    <w:rsid w:val="00C143E0"/>
    <w:rsid w:val="00C15973"/>
    <w:rsid w:val="00C16091"/>
    <w:rsid w:val="00C17675"/>
    <w:rsid w:val="00C255A8"/>
    <w:rsid w:val="00C3029F"/>
    <w:rsid w:val="00C321CF"/>
    <w:rsid w:val="00C322A2"/>
    <w:rsid w:val="00C33307"/>
    <w:rsid w:val="00C33F1A"/>
    <w:rsid w:val="00C33FAD"/>
    <w:rsid w:val="00C35B14"/>
    <w:rsid w:val="00C35FC9"/>
    <w:rsid w:val="00C367FD"/>
    <w:rsid w:val="00C40002"/>
    <w:rsid w:val="00C418E5"/>
    <w:rsid w:val="00C42B46"/>
    <w:rsid w:val="00C449EF"/>
    <w:rsid w:val="00C46216"/>
    <w:rsid w:val="00C506FF"/>
    <w:rsid w:val="00C54668"/>
    <w:rsid w:val="00C5519A"/>
    <w:rsid w:val="00C644E0"/>
    <w:rsid w:val="00C64F97"/>
    <w:rsid w:val="00C655FC"/>
    <w:rsid w:val="00C65E93"/>
    <w:rsid w:val="00C718DF"/>
    <w:rsid w:val="00C722D2"/>
    <w:rsid w:val="00C738D0"/>
    <w:rsid w:val="00C73AA8"/>
    <w:rsid w:val="00C73F3C"/>
    <w:rsid w:val="00C764E8"/>
    <w:rsid w:val="00C81E48"/>
    <w:rsid w:val="00C82354"/>
    <w:rsid w:val="00C83061"/>
    <w:rsid w:val="00C8727D"/>
    <w:rsid w:val="00C91A33"/>
    <w:rsid w:val="00C91CE0"/>
    <w:rsid w:val="00C960F2"/>
    <w:rsid w:val="00C96779"/>
    <w:rsid w:val="00C96F4A"/>
    <w:rsid w:val="00CA0530"/>
    <w:rsid w:val="00CA1A03"/>
    <w:rsid w:val="00CA1CA4"/>
    <w:rsid w:val="00CA2B4D"/>
    <w:rsid w:val="00CA55CE"/>
    <w:rsid w:val="00CA5A64"/>
    <w:rsid w:val="00CA5C21"/>
    <w:rsid w:val="00CB41F8"/>
    <w:rsid w:val="00CB604D"/>
    <w:rsid w:val="00CC3F76"/>
    <w:rsid w:val="00CC48FA"/>
    <w:rsid w:val="00CC7031"/>
    <w:rsid w:val="00CD17F9"/>
    <w:rsid w:val="00CD1ED3"/>
    <w:rsid w:val="00CD38E6"/>
    <w:rsid w:val="00CD3C42"/>
    <w:rsid w:val="00CE0C82"/>
    <w:rsid w:val="00CE1F54"/>
    <w:rsid w:val="00CE3A0B"/>
    <w:rsid w:val="00CE64DB"/>
    <w:rsid w:val="00CF0B77"/>
    <w:rsid w:val="00CF20BD"/>
    <w:rsid w:val="00CF4568"/>
    <w:rsid w:val="00CF473B"/>
    <w:rsid w:val="00D0041E"/>
    <w:rsid w:val="00D00DA9"/>
    <w:rsid w:val="00D067F1"/>
    <w:rsid w:val="00D12855"/>
    <w:rsid w:val="00D1397B"/>
    <w:rsid w:val="00D20DEF"/>
    <w:rsid w:val="00D251E3"/>
    <w:rsid w:val="00D25A09"/>
    <w:rsid w:val="00D26658"/>
    <w:rsid w:val="00D31A76"/>
    <w:rsid w:val="00D3483F"/>
    <w:rsid w:val="00D34A93"/>
    <w:rsid w:val="00D35E44"/>
    <w:rsid w:val="00D35EAD"/>
    <w:rsid w:val="00D36DDF"/>
    <w:rsid w:val="00D377C6"/>
    <w:rsid w:val="00D37B28"/>
    <w:rsid w:val="00D40A7C"/>
    <w:rsid w:val="00D47452"/>
    <w:rsid w:val="00D47FFB"/>
    <w:rsid w:val="00D52090"/>
    <w:rsid w:val="00D54EE4"/>
    <w:rsid w:val="00D60744"/>
    <w:rsid w:val="00D62957"/>
    <w:rsid w:val="00D64380"/>
    <w:rsid w:val="00D710FD"/>
    <w:rsid w:val="00D71870"/>
    <w:rsid w:val="00D74119"/>
    <w:rsid w:val="00D74829"/>
    <w:rsid w:val="00D924C6"/>
    <w:rsid w:val="00D92D13"/>
    <w:rsid w:val="00D94D65"/>
    <w:rsid w:val="00D95B5A"/>
    <w:rsid w:val="00DA1776"/>
    <w:rsid w:val="00DA33FA"/>
    <w:rsid w:val="00DB6CE0"/>
    <w:rsid w:val="00DC109F"/>
    <w:rsid w:val="00DC15BE"/>
    <w:rsid w:val="00DC1652"/>
    <w:rsid w:val="00DC19F1"/>
    <w:rsid w:val="00DC2C85"/>
    <w:rsid w:val="00DD022B"/>
    <w:rsid w:val="00DD12F3"/>
    <w:rsid w:val="00DD1B0D"/>
    <w:rsid w:val="00DD3A84"/>
    <w:rsid w:val="00DD6E43"/>
    <w:rsid w:val="00DE1BD5"/>
    <w:rsid w:val="00DE471D"/>
    <w:rsid w:val="00DE5E41"/>
    <w:rsid w:val="00DE723B"/>
    <w:rsid w:val="00DE7AA6"/>
    <w:rsid w:val="00DE7F56"/>
    <w:rsid w:val="00DF154D"/>
    <w:rsid w:val="00DF5272"/>
    <w:rsid w:val="00DF546B"/>
    <w:rsid w:val="00E00C6B"/>
    <w:rsid w:val="00E01E0B"/>
    <w:rsid w:val="00E031A4"/>
    <w:rsid w:val="00E03D94"/>
    <w:rsid w:val="00E0511E"/>
    <w:rsid w:val="00E06D52"/>
    <w:rsid w:val="00E11B63"/>
    <w:rsid w:val="00E123C2"/>
    <w:rsid w:val="00E133A0"/>
    <w:rsid w:val="00E133AF"/>
    <w:rsid w:val="00E15417"/>
    <w:rsid w:val="00E15DC3"/>
    <w:rsid w:val="00E17C0E"/>
    <w:rsid w:val="00E23AD2"/>
    <w:rsid w:val="00E240FD"/>
    <w:rsid w:val="00E255AB"/>
    <w:rsid w:val="00E26813"/>
    <w:rsid w:val="00E301E7"/>
    <w:rsid w:val="00E33771"/>
    <w:rsid w:val="00E33C7E"/>
    <w:rsid w:val="00E35443"/>
    <w:rsid w:val="00E35DAB"/>
    <w:rsid w:val="00E3630F"/>
    <w:rsid w:val="00E366F5"/>
    <w:rsid w:val="00E413AB"/>
    <w:rsid w:val="00E41835"/>
    <w:rsid w:val="00E43855"/>
    <w:rsid w:val="00E506FF"/>
    <w:rsid w:val="00E51FFE"/>
    <w:rsid w:val="00E52969"/>
    <w:rsid w:val="00E559BF"/>
    <w:rsid w:val="00E57B4C"/>
    <w:rsid w:val="00E57F09"/>
    <w:rsid w:val="00E60865"/>
    <w:rsid w:val="00E6250D"/>
    <w:rsid w:val="00E65D71"/>
    <w:rsid w:val="00E71126"/>
    <w:rsid w:val="00E74D4A"/>
    <w:rsid w:val="00E75220"/>
    <w:rsid w:val="00E7563C"/>
    <w:rsid w:val="00E7589A"/>
    <w:rsid w:val="00E758A7"/>
    <w:rsid w:val="00E76787"/>
    <w:rsid w:val="00E83F27"/>
    <w:rsid w:val="00E85F96"/>
    <w:rsid w:val="00E87C24"/>
    <w:rsid w:val="00E91AF9"/>
    <w:rsid w:val="00E933AA"/>
    <w:rsid w:val="00E956D2"/>
    <w:rsid w:val="00EA634B"/>
    <w:rsid w:val="00EA6BB7"/>
    <w:rsid w:val="00EA7597"/>
    <w:rsid w:val="00EA76B8"/>
    <w:rsid w:val="00EB10CD"/>
    <w:rsid w:val="00EB1B7A"/>
    <w:rsid w:val="00EB374F"/>
    <w:rsid w:val="00EB5311"/>
    <w:rsid w:val="00EB69C3"/>
    <w:rsid w:val="00EB726C"/>
    <w:rsid w:val="00EB7FD6"/>
    <w:rsid w:val="00EC2768"/>
    <w:rsid w:val="00EC2819"/>
    <w:rsid w:val="00EC7037"/>
    <w:rsid w:val="00ED194A"/>
    <w:rsid w:val="00ED29D4"/>
    <w:rsid w:val="00ED3C89"/>
    <w:rsid w:val="00EE4EF9"/>
    <w:rsid w:val="00EE5B61"/>
    <w:rsid w:val="00EE657C"/>
    <w:rsid w:val="00EF063B"/>
    <w:rsid w:val="00EF06C3"/>
    <w:rsid w:val="00EF0EB0"/>
    <w:rsid w:val="00EF1B58"/>
    <w:rsid w:val="00EF2C8A"/>
    <w:rsid w:val="00EF3CE6"/>
    <w:rsid w:val="00EF5590"/>
    <w:rsid w:val="00F041EE"/>
    <w:rsid w:val="00F04680"/>
    <w:rsid w:val="00F05842"/>
    <w:rsid w:val="00F060AF"/>
    <w:rsid w:val="00F07270"/>
    <w:rsid w:val="00F0789E"/>
    <w:rsid w:val="00F12892"/>
    <w:rsid w:val="00F12A67"/>
    <w:rsid w:val="00F1556C"/>
    <w:rsid w:val="00F1731F"/>
    <w:rsid w:val="00F226F2"/>
    <w:rsid w:val="00F22B73"/>
    <w:rsid w:val="00F2543E"/>
    <w:rsid w:val="00F256F0"/>
    <w:rsid w:val="00F25AEF"/>
    <w:rsid w:val="00F26B03"/>
    <w:rsid w:val="00F3185D"/>
    <w:rsid w:val="00F329FD"/>
    <w:rsid w:val="00F33A43"/>
    <w:rsid w:val="00F351E5"/>
    <w:rsid w:val="00F35B35"/>
    <w:rsid w:val="00F41B21"/>
    <w:rsid w:val="00F41BEA"/>
    <w:rsid w:val="00F41D26"/>
    <w:rsid w:val="00F42C2A"/>
    <w:rsid w:val="00F45862"/>
    <w:rsid w:val="00F46605"/>
    <w:rsid w:val="00F46A1E"/>
    <w:rsid w:val="00F47194"/>
    <w:rsid w:val="00F47BE4"/>
    <w:rsid w:val="00F518FB"/>
    <w:rsid w:val="00F537F8"/>
    <w:rsid w:val="00F54DC0"/>
    <w:rsid w:val="00F569D0"/>
    <w:rsid w:val="00F60330"/>
    <w:rsid w:val="00F64342"/>
    <w:rsid w:val="00F743BF"/>
    <w:rsid w:val="00F76124"/>
    <w:rsid w:val="00F7663E"/>
    <w:rsid w:val="00F768A0"/>
    <w:rsid w:val="00F77DF2"/>
    <w:rsid w:val="00F8470C"/>
    <w:rsid w:val="00F84BCD"/>
    <w:rsid w:val="00F86784"/>
    <w:rsid w:val="00F86A32"/>
    <w:rsid w:val="00F9184C"/>
    <w:rsid w:val="00F91A7F"/>
    <w:rsid w:val="00F968E8"/>
    <w:rsid w:val="00F97C71"/>
    <w:rsid w:val="00FA05F0"/>
    <w:rsid w:val="00FA1320"/>
    <w:rsid w:val="00FA2E11"/>
    <w:rsid w:val="00FA3E0C"/>
    <w:rsid w:val="00FA5D98"/>
    <w:rsid w:val="00FA67C8"/>
    <w:rsid w:val="00FB0FB0"/>
    <w:rsid w:val="00FB1EC4"/>
    <w:rsid w:val="00FB7F61"/>
    <w:rsid w:val="00FC04FF"/>
    <w:rsid w:val="00FC27D3"/>
    <w:rsid w:val="00FC29B9"/>
    <w:rsid w:val="00FC3CA6"/>
    <w:rsid w:val="00FC4402"/>
    <w:rsid w:val="00FC5509"/>
    <w:rsid w:val="00FC7443"/>
    <w:rsid w:val="00FC77A0"/>
    <w:rsid w:val="00FD2F3A"/>
    <w:rsid w:val="00FD42FF"/>
    <w:rsid w:val="00FD5AB0"/>
    <w:rsid w:val="00FD62C4"/>
    <w:rsid w:val="00FD6349"/>
    <w:rsid w:val="00FD7E42"/>
    <w:rsid w:val="00FE00D0"/>
    <w:rsid w:val="00FE31B6"/>
    <w:rsid w:val="00FE3E6E"/>
    <w:rsid w:val="00FE73C4"/>
    <w:rsid w:val="00FE7821"/>
    <w:rsid w:val="00FF0F95"/>
    <w:rsid w:val="00FF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628D20"/>
  <w15:docId w15:val="{9B6CAC18-5B17-4100-B229-68FFD6E3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EC4"/>
    <w:pPr>
      <w:spacing w:after="200" w:line="276" w:lineRule="auto"/>
    </w:pPr>
    <w:rPr>
      <w:rFonts w:cs="Calibri"/>
      <w:sz w:val="22"/>
      <w:szCs w:val="22"/>
    </w:rPr>
  </w:style>
  <w:style w:type="paragraph" w:styleId="Ttulo1">
    <w:name w:val="heading 1"/>
    <w:basedOn w:val="Normal"/>
    <w:next w:val="Normal"/>
    <w:link w:val="Ttulo1Char"/>
    <w:qFormat/>
    <w:rsid w:val="00DE7AA6"/>
    <w:pPr>
      <w:keepNext/>
      <w:spacing w:after="0" w:line="240" w:lineRule="auto"/>
      <w:jc w:val="both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DE7AA6"/>
    <w:pPr>
      <w:keepNext/>
      <w:spacing w:after="0" w:line="240" w:lineRule="auto"/>
      <w:jc w:val="center"/>
      <w:outlineLvl w:val="1"/>
    </w:pPr>
    <w:rPr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locked/>
    <w:rsid w:val="00C01358"/>
    <w:pPr>
      <w:keepNext/>
      <w:spacing w:after="0" w:line="240" w:lineRule="auto"/>
      <w:jc w:val="both"/>
      <w:outlineLvl w:val="2"/>
    </w:pPr>
    <w:rPr>
      <w:rFonts w:ascii="Times New Roman" w:hAnsi="Times New Roman" w:cs="Times New Roman"/>
      <w:b/>
      <w:sz w:val="28"/>
      <w:szCs w:val="20"/>
    </w:rPr>
  </w:style>
  <w:style w:type="paragraph" w:styleId="Ttulo4">
    <w:name w:val="heading 4"/>
    <w:basedOn w:val="Normal"/>
    <w:next w:val="Normal"/>
    <w:link w:val="Ttulo4Char"/>
    <w:qFormat/>
    <w:locked/>
    <w:rsid w:val="00C01358"/>
    <w:pPr>
      <w:keepNext/>
      <w:spacing w:before="240" w:after="60" w:line="240" w:lineRule="auto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locked/>
    <w:rsid w:val="00C01358"/>
    <w:pPr>
      <w:keepNext/>
      <w:spacing w:after="0" w:line="240" w:lineRule="auto"/>
      <w:jc w:val="center"/>
      <w:outlineLvl w:val="4"/>
    </w:pPr>
    <w:rPr>
      <w:rFonts w:ascii="Times New Roman" w:hAnsi="Times New Roman" w:cs="Times New Roman"/>
      <w:b/>
      <w:bCs/>
      <w:sz w:val="26"/>
      <w:szCs w:val="24"/>
    </w:rPr>
  </w:style>
  <w:style w:type="paragraph" w:styleId="Ttulo6">
    <w:name w:val="heading 6"/>
    <w:basedOn w:val="Normal"/>
    <w:next w:val="Normal"/>
    <w:link w:val="Ttulo6Char"/>
    <w:qFormat/>
    <w:locked/>
    <w:rsid w:val="00C01358"/>
    <w:pPr>
      <w:spacing w:before="240" w:after="60" w:line="240" w:lineRule="auto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qFormat/>
    <w:locked/>
    <w:rsid w:val="00C01358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2" w:color="auto" w:fill="auto"/>
      <w:spacing w:after="0" w:line="240" w:lineRule="auto"/>
      <w:jc w:val="center"/>
      <w:outlineLvl w:val="6"/>
    </w:pPr>
    <w:rPr>
      <w:rFonts w:ascii="Arial" w:hAnsi="Arial" w:cs="Times New Roman"/>
      <w:b/>
      <w:color w:val="0000FF"/>
      <w:sz w:val="36"/>
      <w:szCs w:val="20"/>
    </w:rPr>
  </w:style>
  <w:style w:type="paragraph" w:styleId="Ttulo8">
    <w:name w:val="heading 8"/>
    <w:basedOn w:val="Normal"/>
    <w:next w:val="Normal"/>
    <w:link w:val="Ttulo8Char"/>
    <w:qFormat/>
    <w:rsid w:val="00DE7AA6"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qFormat/>
    <w:locked/>
    <w:rsid w:val="00C01358"/>
    <w:pPr>
      <w:keepNext/>
      <w:spacing w:after="0" w:line="240" w:lineRule="auto"/>
      <w:outlineLvl w:val="8"/>
    </w:pPr>
    <w:rPr>
      <w:rFonts w:ascii="Arial" w:hAnsi="Arial" w:cs="Times New Roman"/>
      <w:b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locked/>
    <w:rsid w:val="00DE7AA6"/>
    <w:rPr>
      <w:rFonts w:ascii="Times New Roman" w:hAnsi="Times New Roman" w:cs="Times New Roman"/>
      <w:sz w:val="20"/>
      <w:szCs w:val="20"/>
    </w:rPr>
  </w:style>
  <w:style w:type="character" w:customStyle="1" w:styleId="Ttulo2Char">
    <w:name w:val="Título 2 Char"/>
    <w:link w:val="Ttulo2"/>
    <w:locked/>
    <w:rsid w:val="00DE7AA6"/>
    <w:rPr>
      <w:rFonts w:ascii="Times New Roman" w:hAnsi="Times New Roman" w:cs="Times New Roman"/>
      <w:b/>
      <w:bCs/>
      <w:sz w:val="20"/>
      <w:szCs w:val="20"/>
    </w:rPr>
  </w:style>
  <w:style w:type="character" w:customStyle="1" w:styleId="Ttulo8Char">
    <w:name w:val="Título 8 Char"/>
    <w:link w:val="Ttulo8"/>
    <w:locked/>
    <w:rsid w:val="00DE7AA6"/>
    <w:rPr>
      <w:rFonts w:ascii="Times New Roman" w:hAnsi="Times New Roman" w:cs="Times New Roman"/>
      <w:i/>
      <w:iCs/>
      <w:sz w:val="24"/>
      <w:szCs w:val="24"/>
    </w:rPr>
  </w:style>
  <w:style w:type="paragraph" w:styleId="Cabealho">
    <w:name w:val="header"/>
    <w:aliases w:val="encabezado"/>
    <w:basedOn w:val="Normal"/>
    <w:link w:val="CabealhoChar"/>
    <w:rsid w:val="009077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locked/>
    <w:rsid w:val="009077A6"/>
  </w:style>
  <w:style w:type="paragraph" w:styleId="Rodap">
    <w:name w:val="footer"/>
    <w:basedOn w:val="Normal"/>
    <w:link w:val="RodapChar"/>
    <w:rsid w:val="009077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9077A6"/>
  </w:style>
  <w:style w:type="table" w:styleId="Tabelacomgrade">
    <w:name w:val="Table Grid"/>
    <w:basedOn w:val="Tabelanormal"/>
    <w:uiPriority w:val="59"/>
    <w:rsid w:val="009077A6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balo">
    <w:name w:val="Balloon Text"/>
    <w:basedOn w:val="Normal"/>
    <w:link w:val="TextodebaloChar"/>
    <w:semiHidden/>
    <w:rsid w:val="00907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locked/>
    <w:rsid w:val="009077A6"/>
    <w:rPr>
      <w:rFonts w:ascii="Tahoma" w:hAnsi="Tahoma" w:cs="Tahoma"/>
      <w:sz w:val="16"/>
      <w:szCs w:val="16"/>
    </w:rPr>
  </w:style>
  <w:style w:type="character" w:styleId="Hyperlink">
    <w:name w:val="Hyperlink"/>
    <w:rsid w:val="00AF2E1A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DE7AA6"/>
    <w:pPr>
      <w:spacing w:after="0" w:line="240" w:lineRule="auto"/>
      <w:jc w:val="both"/>
    </w:pPr>
    <w:rPr>
      <w:sz w:val="28"/>
      <w:szCs w:val="28"/>
    </w:rPr>
  </w:style>
  <w:style w:type="character" w:customStyle="1" w:styleId="CorpodetextoChar">
    <w:name w:val="Corpo de texto Char"/>
    <w:link w:val="Corpodetexto"/>
    <w:locked/>
    <w:rsid w:val="00DE7AA6"/>
    <w:rPr>
      <w:rFonts w:ascii="Times New Roman" w:hAnsi="Times New Roman" w:cs="Times New Roman"/>
      <w:sz w:val="20"/>
      <w:szCs w:val="20"/>
    </w:rPr>
  </w:style>
  <w:style w:type="paragraph" w:customStyle="1" w:styleId="Ttulodocaptulo">
    <w:name w:val="Título do capítulo"/>
    <w:basedOn w:val="Normal"/>
    <w:next w:val="Subttulodocaptulo"/>
    <w:uiPriority w:val="99"/>
    <w:rsid w:val="00DE7AA6"/>
    <w:pPr>
      <w:keepNext/>
      <w:keepLines/>
      <w:overflowPunct w:val="0"/>
      <w:autoSpaceDE w:val="0"/>
      <w:autoSpaceDN w:val="0"/>
      <w:adjustRightInd w:val="0"/>
      <w:spacing w:before="600" w:after="0" w:line="240" w:lineRule="auto"/>
      <w:jc w:val="center"/>
      <w:textAlignment w:val="baseline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Subttulodocaptulo">
    <w:name w:val="Subtítulo do capítulo"/>
    <w:basedOn w:val="Normal"/>
    <w:next w:val="Corpodetexto"/>
    <w:uiPriority w:val="99"/>
    <w:rsid w:val="00DE7AA6"/>
    <w:pPr>
      <w:keepNext/>
      <w:keepLines/>
      <w:overflowPunct w:val="0"/>
      <w:autoSpaceDE w:val="0"/>
      <w:autoSpaceDN w:val="0"/>
      <w:adjustRightInd w:val="0"/>
      <w:spacing w:before="360" w:after="360" w:line="240" w:lineRule="auto"/>
      <w:jc w:val="center"/>
      <w:textAlignment w:val="baseline"/>
    </w:pPr>
    <w:rPr>
      <w:rFonts w:ascii="Arial" w:hAnsi="Arial" w:cs="Arial"/>
      <w:i/>
      <w:iCs/>
      <w:kern w:val="28"/>
      <w:sz w:val="28"/>
      <w:szCs w:val="28"/>
    </w:rPr>
  </w:style>
  <w:style w:type="paragraph" w:styleId="Corpodetexto2">
    <w:name w:val="Body Text 2"/>
    <w:basedOn w:val="Normal"/>
    <w:link w:val="Corpodetexto2Char"/>
    <w:rsid w:val="00DE7AA6"/>
    <w:pPr>
      <w:overflowPunct w:val="0"/>
      <w:autoSpaceDE w:val="0"/>
      <w:autoSpaceDN w:val="0"/>
      <w:adjustRightInd w:val="0"/>
      <w:spacing w:after="0" w:line="480" w:lineRule="auto"/>
      <w:jc w:val="center"/>
      <w:textAlignment w:val="baseline"/>
    </w:pPr>
    <w:rPr>
      <w:rFonts w:ascii="Arial" w:hAnsi="Arial" w:cs="Arial"/>
      <w:b/>
      <w:bCs/>
      <w:sz w:val="24"/>
      <w:szCs w:val="24"/>
    </w:rPr>
  </w:style>
  <w:style w:type="character" w:customStyle="1" w:styleId="Corpodetexto2Char">
    <w:name w:val="Corpo de texto 2 Char"/>
    <w:link w:val="Corpodetexto2"/>
    <w:locked/>
    <w:rsid w:val="00DE7AA6"/>
    <w:rPr>
      <w:rFonts w:ascii="Arial" w:hAnsi="Arial" w:cs="Arial"/>
      <w:b/>
      <w:bCs/>
      <w:sz w:val="20"/>
      <w:szCs w:val="20"/>
    </w:rPr>
  </w:style>
  <w:style w:type="paragraph" w:styleId="NormalWeb">
    <w:name w:val="Normal (Web)"/>
    <w:basedOn w:val="Normal"/>
    <w:rsid w:val="00DE7AA6"/>
    <w:pPr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</w:rPr>
  </w:style>
  <w:style w:type="character" w:customStyle="1" w:styleId="x11">
    <w:name w:val="x11"/>
    <w:basedOn w:val="Fontepargpadro"/>
    <w:uiPriority w:val="99"/>
    <w:rsid w:val="00DE7AA6"/>
  </w:style>
  <w:style w:type="paragraph" w:styleId="PargrafodaLista">
    <w:name w:val="List Paragraph"/>
    <w:basedOn w:val="Normal"/>
    <w:uiPriority w:val="34"/>
    <w:qFormat/>
    <w:rsid w:val="00A50EAA"/>
    <w:pPr>
      <w:ind w:left="708"/>
    </w:pPr>
  </w:style>
  <w:style w:type="paragraph" w:styleId="Corpodetexto3">
    <w:name w:val="Body Text 3"/>
    <w:basedOn w:val="Normal"/>
    <w:link w:val="Corpodetexto3Char"/>
    <w:unhideWhenUsed/>
    <w:rsid w:val="00C0135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01358"/>
    <w:rPr>
      <w:rFonts w:cs="Calibri"/>
      <w:sz w:val="16"/>
      <w:szCs w:val="16"/>
    </w:rPr>
  </w:style>
  <w:style w:type="character" w:customStyle="1" w:styleId="Ttulo3Char">
    <w:name w:val="Título 3 Char"/>
    <w:link w:val="Ttulo3"/>
    <w:rsid w:val="00C01358"/>
    <w:rPr>
      <w:rFonts w:ascii="Times New Roman" w:hAnsi="Times New Roman"/>
      <w:b/>
      <w:sz w:val="28"/>
    </w:rPr>
  </w:style>
  <w:style w:type="character" w:customStyle="1" w:styleId="Ttulo4Char">
    <w:name w:val="Título 4 Char"/>
    <w:link w:val="Ttulo4"/>
    <w:rsid w:val="00C01358"/>
    <w:rPr>
      <w:rFonts w:ascii="Times New Roman" w:hAnsi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01358"/>
    <w:rPr>
      <w:rFonts w:ascii="Times New Roman" w:hAnsi="Times New Roman"/>
      <w:b/>
      <w:bCs/>
      <w:sz w:val="26"/>
      <w:szCs w:val="24"/>
    </w:rPr>
  </w:style>
  <w:style w:type="character" w:customStyle="1" w:styleId="Ttulo6Char">
    <w:name w:val="Título 6 Char"/>
    <w:link w:val="Ttulo6"/>
    <w:rsid w:val="00C01358"/>
    <w:rPr>
      <w:rFonts w:ascii="Times New Roman" w:hAnsi="Times New Roman"/>
      <w:b/>
      <w:bCs/>
      <w:sz w:val="22"/>
      <w:szCs w:val="22"/>
    </w:rPr>
  </w:style>
  <w:style w:type="character" w:customStyle="1" w:styleId="Ttulo7Char">
    <w:name w:val="Título 7 Char"/>
    <w:link w:val="Ttulo7"/>
    <w:rsid w:val="00C01358"/>
    <w:rPr>
      <w:rFonts w:ascii="Arial" w:hAnsi="Arial"/>
      <w:b/>
      <w:color w:val="0000FF"/>
      <w:sz w:val="36"/>
      <w:shd w:val="pct12" w:color="auto" w:fill="auto"/>
    </w:rPr>
  </w:style>
  <w:style w:type="character" w:customStyle="1" w:styleId="Ttulo9Char">
    <w:name w:val="Título 9 Char"/>
    <w:link w:val="Ttulo9"/>
    <w:rsid w:val="00C01358"/>
    <w:rPr>
      <w:rFonts w:ascii="Arial" w:hAnsi="Arial"/>
      <w:b/>
      <w:color w:val="000000"/>
      <w:sz w:val="24"/>
      <w:szCs w:val="24"/>
    </w:rPr>
  </w:style>
  <w:style w:type="paragraph" w:customStyle="1" w:styleId="EditalNvel1">
    <w:name w:val="Edital Nível 1"/>
    <w:basedOn w:val="EditalNormal"/>
    <w:next w:val="EditalNormal"/>
    <w:autoRedefine/>
    <w:rsid w:val="00C01358"/>
    <w:pPr>
      <w:tabs>
        <w:tab w:val="num" w:pos="567"/>
      </w:tabs>
      <w:spacing w:before="120" w:after="120"/>
      <w:ind w:left="717" w:hanging="717"/>
      <w:outlineLvl w:val="2"/>
    </w:pPr>
    <w:rPr>
      <w:b/>
      <w:caps/>
    </w:rPr>
  </w:style>
  <w:style w:type="paragraph" w:customStyle="1" w:styleId="EditalNormal">
    <w:name w:val="Edital Normal"/>
    <w:basedOn w:val="Normal"/>
    <w:autoRedefine/>
    <w:rsid w:val="00C01358"/>
    <w:pPr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bodytext2">
    <w:name w:val="bodytext2"/>
    <w:basedOn w:val="Normal"/>
    <w:rsid w:val="00C01358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abealhoencabezado">
    <w:name w:val="cabealhoencabezado"/>
    <w:basedOn w:val="Normal"/>
    <w:rsid w:val="00C01358"/>
    <w:pPr>
      <w:tabs>
        <w:tab w:val="center" w:pos="4419"/>
        <w:tab w:val="right" w:pos="8838"/>
      </w:tabs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rpodetexto21">
    <w:name w:val="Corpo de texto 21"/>
    <w:basedOn w:val="Normal"/>
    <w:rsid w:val="00C01358"/>
    <w:pPr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Textoembloco">
    <w:name w:val="Block Text"/>
    <w:basedOn w:val="Normal"/>
    <w:rsid w:val="00C01358"/>
    <w:pPr>
      <w:spacing w:after="0" w:line="240" w:lineRule="auto"/>
      <w:ind w:left="400" w:right="400" w:hanging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bodytext20">
    <w:name w:val="bodytext20"/>
    <w:basedOn w:val="Normal"/>
    <w:rsid w:val="00C01358"/>
    <w:pPr>
      <w:spacing w:before="100" w:after="10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odytextindent2">
    <w:name w:val="bodytextindent2"/>
    <w:basedOn w:val="Normal"/>
    <w:rsid w:val="00C01358"/>
    <w:pPr>
      <w:spacing w:after="0" w:line="240" w:lineRule="auto"/>
      <w:ind w:left="85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abealhoencabezado0">
    <w:name w:val="cabealhoencabezado0"/>
    <w:basedOn w:val="Normal"/>
    <w:rsid w:val="00C01358"/>
    <w:pPr>
      <w:spacing w:before="100" w:after="10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merodepgina">
    <w:name w:val="page number"/>
    <w:basedOn w:val="Fontepargpadro"/>
    <w:rsid w:val="00C01358"/>
  </w:style>
  <w:style w:type="paragraph" w:styleId="Recuodecorpodetexto">
    <w:name w:val="Body Text Indent"/>
    <w:basedOn w:val="Normal"/>
    <w:link w:val="RecuodecorpodetextoChar"/>
    <w:rsid w:val="00C01358"/>
    <w:pPr>
      <w:spacing w:after="120" w:line="24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C01358"/>
    <w:rPr>
      <w:rFonts w:ascii="Times New Roman" w:hAnsi="Times New Roman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01358"/>
    <w:pPr>
      <w:spacing w:after="120" w:line="240" w:lineRule="auto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01358"/>
    <w:rPr>
      <w:rFonts w:ascii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C01358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">
    <w:name w:val="Recuo de corpo de texto 2 Char"/>
    <w:link w:val="Recuodecorpodetexto2"/>
    <w:rsid w:val="00C01358"/>
    <w:rPr>
      <w:rFonts w:ascii="Times New Roman" w:hAnsi="Times New Roman"/>
      <w:sz w:val="24"/>
      <w:szCs w:val="24"/>
    </w:rPr>
  </w:style>
  <w:style w:type="paragraph" w:styleId="Legenda">
    <w:name w:val="caption"/>
    <w:basedOn w:val="Normal"/>
    <w:next w:val="Normal"/>
    <w:qFormat/>
    <w:locked/>
    <w:rsid w:val="00C01358"/>
    <w:pPr>
      <w:spacing w:after="0" w:line="240" w:lineRule="auto"/>
      <w:jc w:val="center"/>
    </w:pPr>
    <w:rPr>
      <w:rFonts w:ascii="Arial" w:hAnsi="Arial" w:cs="Arial"/>
      <w:b/>
      <w:color w:val="000000"/>
      <w:sz w:val="24"/>
      <w:szCs w:val="24"/>
    </w:rPr>
  </w:style>
  <w:style w:type="paragraph" w:styleId="Ttulo">
    <w:name w:val="Title"/>
    <w:basedOn w:val="Normal"/>
    <w:link w:val="TtuloChar"/>
    <w:qFormat/>
    <w:locked/>
    <w:rsid w:val="00C01358"/>
    <w:pPr>
      <w:spacing w:after="0" w:line="240" w:lineRule="auto"/>
      <w:jc w:val="center"/>
    </w:pPr>
    <w:rPr>
      <w:rFonts w:ascii="Arial" w:hAnsi="Arial" w:cs="Times New Roman"/>
      <w:b/>
      <w:sz w:val="32"/>
      <w:szCs w:val="20"/>
    </w:rPr>
  </w:style>
  <w:style w:type="character" w:customStyle="1" w:styleId="TtuloChar">
    <w:name w:val="Título Char"/>
    <w:link w:val="Ttulo"/>
    <w:rsid w:val="00C01358"/>
    <w:rPr>
      <w:rFonts w:ascii="Arial" w:hAnsi="Arial"/>
      <w:b/>
      <w:sz w:val="32"/>
    </w:rPr>
  </w:style>
  <w:style w:type="paragraph" w:customStyle="1" w:styleId="Corpodetexto22">
    <w:name w:val="Corpo de texto 22"/>
    <w:basedOn w:val="Normal"/>
    <w:rsid w:val="00C01358"/>
    <w:pPr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Estilo2">
    <w:name w:val="Estilo2"/>
    <w:basedOn w:val="Normal"/>
    <w:rsid w:val="00C01358"/>
    <w:pPr>
      <w:widowControl w:val="0"/>
      <w:spacing w:after="0" w:line="240" w:lineRule="auto"/>
      <w:ind w:left="2694" w:hanging="284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Contrato">
    <w:name w:val="Contrato"/>
    <w:basedOn w:val="Normal"/>
    <w:rsid w:val="00C01358"/>
    <w:pPr>
      <w:spacing w:after="24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Subttulo">
    <w:name w:val="Subtitle"/>
    <w:basedOn w:val="Normal"/>
    <w:link w:val="SubttuloChar"/>
    <w:qFormat/>
    <w:locked/>
    <w:rsid w:val="00C01358"/>
    <w:pPr>
      <w:spacing w:after="0" w:line="240" w:lineRule="auto"/>
      <w:jc w:val="center"/>
    </w:pPr>
    <w:rPr>
      <w:rFonts w:ascii="Times New Roman" w:hAnsi="Times New Roman" w:cs="Times New Roman"/>
      <w:b/>
      <w:sz w:val="24"/>
      <w:szCs w:val="20"/>
    </w:rPr>
  </w:style>
  <w:style w:type="character" w:customStyle="1" w:styleId="SubttuloChar">
    <w:name w:val="Subtítulo Char"/>
    <w:link w:val="Subttulo"/>
    <w:rsid w:val="00C01358"/>
    <w:rPr>
      <w:rFonts w:ascii="Times New Roman" w:hAnsi="Times New Roman"/>
      <w:b/>
      <w:sz w:val="24"/>
    </w:rPr>
  </w:style>
  <w:style w:type="paragraph" w:customStyle="1" w:styleId="Corpodetexto23">
    <w:name w:val="Corpo de texto 23"/>
    <w:basedOn w:val="Normal"/>
    <w:rsid w:val="00C01358"/>
    <w:pPr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Corpodetexto24">
    <w:name w:val="Corpo de texto 24"/>
    <w:basedOn w:val="Normal"/>
    <w:rsid w:val="00C01358"/>
    <w:pPr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SemEspaamento">
    <w:name w:val="No Spacing"/>
    <w:uiPriority w:val="1"/>
    <w:qFormat/>
    <w:rsid w:val="00C01358"/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96080E"/>
    <w:pPr>
      <w:widowControl w:val="0"/>
      <w:spacing w:after="0" w:line="272" w:lineRule="exact"/>
      <w:ind w:left="103" w:right="326"/>
      <w:jc w:val="center"/>
    </w:pPr>
    <w:rPr>
      <w:rFonts w:ascii="Arial" w:eastAsia="Arial" w:hAnsi="Arial" w:cs="Arial"/>
      <w:lang w:val="en-US" w:eastAsia="en-US"/>
    </w:rPr>
  </w:style>
  <w:style w:type="character" w:customStyle="1" w:styleId="fontstyle01">
    <w:name w:val="fontstyle01"/>
    <w:basedOn w:val="Fontepargpadro"/>
    <w:rsid w:val="00C506F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1135D2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styleId="Forte">
    <w:name w:val="Strong"/>
    <w:basedOn w:val="Fontepargpadro"/>
    <w:uiPriority w:val="22"/>
    <w:qFormat/>
    <w:locked/>
    <w:rsid w:val="001135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2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LEIS/L9637.htm" TargetMode="External"/><Relationship Id="rId13" Type="http://schemas.openxmlformats.org/officeDocument/2006/relationships/hyperlink" Target="http://www.planalto.gov.br/ccivil_03/_Ato2007-2010/2009/Lei/L11947.ht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04-2006/2004/Lei/L10.845.ht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LEIS/L9790.ht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planalto.gov.br/ccivil_03/_ato2011-2014/2014/lei/L13018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Constituicao/Constituicao.htm" TargetMode="External"/><Relationship Id="rId14" Type="http://schemas.openxmlformats.org/officeDocument/2006/relationships/hyperlink" Target="http://www.planalto.gov.br/ccivil_03/_Ato2007-2010/2009/Lei/L11947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4FB84-8A20-4343-BB47-1CC482FF8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6215</Words>
  <Characters>33562</Characters>
  <Application>Microsoft Office Word</Application>
  <DocSecurity>0</DocSecurity>
  <Lines>279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39698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Câmara Municipál Dom Bosco</cp:lastModifiedBy>
  <cp:revision>2</cp:revision>
  <cp:lastPrinted>2023-06-22T13:44:00Z</cp:lastPrinted>
  <dcterms:created xsi:type="dcterms:W3CDTF">2023-07-26T12:25:00Z</dcterms:created>
  <dcterms:modified xsi:type="dcterms:W3CDTF">2023-07-26T12:25:00Z</dcterms:modified>
</cp:coreProperties>
</file>