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6A4BD" w14:textId="77777777" w:rsidR="00756D6F" w:rsidRPr="00862BC4"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rPr>
      </w:pPr>
      <w:r w:rsidRPr="00862BC4">
        <w:rPr>
          <w:rFonts w:cstheme="minorHAnsi"/>
          <w:b/>
          <w:bCs/>
          <w:color w:val="000000"/>
          <w:sz w:val="24"/>
          <w:szCs w:val="24"/>
        </w:rPr>
        <w:t>PROJETO DE LEI Nº</w:t>
      </w:r>
      <w:r w:rsidRPr="00862BC4">
        <w:rPr>
          <w:rFonts w:eastAsia="Times New Roman" w:cstheme="minorHAnsi"/>
          <w:b/>
          <w:bCs/>
          <w:color w:val="000000"/>
          <w:sz w:val="24"/>
          <w:szCs w:val="24"/>
        </w:rPr>
        <w:t xml:space="preserve"> </w:t>
      </w:r>
      <w:r>
        <w:rPr>
          <w:rFonts w:eastAsia="Times New Roman" w:cstheme="minorHAnsi"/>
          <w:b/>
          <w:bCs/>
          <w:color w:val="000000"/>
          <w:sz w:val="24"/>
          <w:szCs w:val="24"/>
        </w:rPr>
        <w:t>XX</w:t>
      </w:r>
      <w:r w:rsidRPr="00862BC4">
        <w:rPr>
          <w:rFonts w:eastAsia="Times New Roman" w:cstheme="minorHAnsi"/>
          <w:b/>
          <w:bCs/>
          <w:color w:val="000000"/>
          <w:sz w:val="24"/>
          <w:szCs w:val="24"/>
        </w:rPr>
        <w:t>/2024</w:t>
      </w:r>
    </w:p>
    <w:p w14:paraId="220AE6A4" w14:textId="77777777" w:rsidR="00756D6F" w:rsidRPr="00862BC4"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rPr>
      </w:pPr>
    </w:p>
    <w:p w14:paraId="173EDE59" w14:textId="77777777" w:rsidR="00756D6F" w:rsidRPr="00862BC4"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rPr>
      </w:pPr>
    </w:p>
    <w:p w14:paraId="61E4BBB8" w14:textId="77777777" w:rsidR="00756D6F" w:rsidRPr="00862BC4"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rPr>
      </w:pPr>
    </w:p>
    <w:p w14:paraId="1F027550"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418"/>
        <w:rPr>
          <w:rFonts w:eastAsia="Times New Roman" w:cstheme="minorHAnsi"/>
          <w:b/>
          <w:bCs/>
          <w:sz w:val="24"/>
          <w:szCs w:val="24"/>
        </w:rPr>
      </w:pPr>
      <w:r>
        <w:rPr>
          <w:rFonts w:eastAsia="Times New Roman" w:cstheme="minorHAnsi"/>
          <w:b/>
          <w:bCs/>
          <w:sz w:val="24"/>
          <w:szCs w:val="24"/>
        </w:rPr>
        <w:t>DISPÕE SOBRE A DENOMINAÇÃO DE LOGRADOURO PÚBLICO.</w:t>
      </w:r>
    </w:p>
    <w:p w14:paraId="3C5B2E04"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110132E3"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7609E35C"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746449C3"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lang w:eastAsia="pt-BR"/>
        </w:rPr>
      </w:pPr>
      <w:r>
        <w:rPr>
          <w:rFonts w:cstheme="minorHAnsi"/>
          <w:sz w:val="24"/>
          <w:szCs w:val="24"/>
          <w:lang w:eastAsia="pt-BR"/>
        </w:rPr>
        <w:tab/>
      </w:r>
      <w:r>
        <w:rPr>
          <w:rFonts w:cstheme="minorHAnsi"/>
          <w:sz w:val="24"/>
          <w:szCs w:val="24"/>
          <w:lang w:eastAsia="pt-BR"/>
        </w:rPr>
        <w:tab/>
        <w:t>O Povo do Munic</w:t>
      </w:r>
      <w:r>
        <w:rPr>
          <w:rFonts w:eastAsia="Times New Roman" w:cstheme="minorHAnsi"/>
          <w:sz w:val="24"/>
          <w:szCs w:val="24"/>
          <w:lang w:eastAsia="pt-BR"/>
        </w:rPr>
        <w:t>ípio de Varginha, Estado de Minas Gerais, por seus representantes na Câmara Municipal,</w:t>
      </w:r>
    </w:p>
    <w:p w14:paraId="466EBC18"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2132C11C"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3327013A"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7A66CE6E"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lang w:eastAsia="pt-BR"/>
        </w:rPr>
      </w:pPr>
      <w:r>
        <w:rPr>
          <w:rFonts w:cstheme="minorHAnsi"/>
          <w:b/>
          <w:bCs/>
          <w:sz w:val="24"/>
          <w:szCs w:val="24"/>
          <w:lang w:eastAsia="pt-BR"/>
        </w:rPr>
        <w:tab/>
      </w:r>
      <w:r>
        <w:rPr>
          <w:rFonts w:cstheme="minorHAnsi"/>
          <w:b/>
          <w:bCs/>
          <w:sz w:val="24"/>
          <w:szCs w:val="24"/>
          <w:lang w:eastAsia="pt-BR"/>
        </w:rPr>
        <w:tab/>
        <w:t>A P R O V A:</w:t>
      </w:r>
    </w:p>
    <w:p w14:paraId="550A5349"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color w:val="C00000"/>
          <w:sz w:val="24"/>
          <w:szCs w:val="24"/>
        </w:rPr>
      </w:pPr>
    </w:p>
    <w:p w14:paraId="082A0525"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color w:val="C00000"/>
          <w:sz w:val="24"/>
          <w:szCs w:val="24"/>
        </w:rPr>
      </w:pPr>
    </w:p>
    <w:p w14:paraId="4F1405F3"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color w:val="C00000"/>
          <w:sz w:val="24"/>
          <w:szCs w:val="24"/>
        </w:rPr>
      </w:pPr>
    </w:p>
    <w:p w14:paraId="4E352D3E" w14:textId="6EA27B04"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b/>
          <w:bCs/>
          <w:sz w:val="24"/>
          <w:szCs w:val="24"/>
        </w:rPr>
        <w:tab/>
      </w:r>
      <w:r>
        <w:rPr>
          <w:rFonts w:cstheme="minorHAnsi"/>
          <w:b/>
          <w:bCs/>
          <w:sz w:val="24"/>
          <w:szCs w:val="24"/>
        </w:rPr>
        <w:tab/>
        <w:t>Art. 1</w:t>
      </w:r>
      <w:r>
        <w:rPr>
          <w:rFonts w:eastAsia="Times New Roman" w:cstheme="minorHAnsi"/>
          <w:b/>
          <w:bCs/>
          <w:sz w:val="24"/>
          <w:szCs w:val="24"/>
        </w:rPr>
        <w:t>º</w:t>
      </w:r>
      <w:r>
        <w:rPr>
          <w:rFonts w:cstheme="minorHAnsi"/>
          <w:sz w:val="24"/>
          <w:szCs w:val="24"/>
        </w:rPr>
        <w:t xml:space="preserve"> A atual Rua 0</w:t>
      </w:r>
      <w:r w:rsidR="0097181C">
        <w:rPr>
          <w:rFonts w:cstheme="minorHAnsi"/>
          <w:sz w:val="24"/>
          <w:szCs w:val="24"/>
        </w:rPr>
        <w:t>2</w:t>
      </w:r>
      <w:r>
        <w:rPr>
          <w:rFonts w:cstheme="minorHAnsi"/>
          <w:sz w:val="24"/>
          <w:szCs w:val="24"/>
        </w:rPr>
        <w:t xml:space="preserve">, localizada no Bairro </w:t>
      </w:r>
      <w:r w:rsidR="00522BC2">
        <w:rPr>
          <w:rFonts w:cstheme="minorHAnsi"/>
          <w:sz w:val="24"/>
          <w:szCs w:val="24"/>
        </w:rPr>
        <w:t>Parque Alta Vista</w:t>
      </w:r>
      <w:r>
        <w:rPr>
          <w:rFonts w:cstheme="minorHAnsi"/>
          <w:sz w:val="24"/>
          <w:szCs w:val="24"/>
        </w:rPr>
        <w:t>, passará a denominar-se:</w:t>
      </w:r>
    </w:p>
    <w:p w14:paraId="691587ED"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7A0C7838"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4B6CF67A" w14:textId="1EC3A76A" w:rsidR="00756D6F" w:rsidRDefault="00756D6F" w:rsidP="00756D6F">
      <w:pPr>
        <w:tabs>
          <w:tab w:val="left" w:pos="993"/>
          <w:tab w:val="left" w:pos="1416"/>
          <w:tab w:val="left" w:pos="2124"/>
          <w:tab w:val="left" w:pos="2832"/>
        </w:tabs>
        <w:autoSpaceDE w:val="0"/>
        <w:autoSpaceDN w:val="0"/>
        <w:adjustRightInd w:val="0"/>
        <w:spacing w:after="0" w:line="240" w:lineRule="auto"/>
        <w:jc w:val="both"/>
        <w:rPr>
          <w:rFonts w:cstheme="minorHAnsi"/>
          <w:b/>
          <w:bCs/>
          <w:sz w:val="24"/>
          <w:szCs w:val="24"/>
        </w:rPr>
      </w:pPr>
      <w:r>
        <w:rPr>
          <w:rFonts w:cstheme="minorHAnsi"/>
          <w:b/>
          <w:bCs/>
          <w:sz w:val="24"/>
          <w:szCs w:val="24"/>
        </w:rPr>
        <w:tab/>
      </w:r>
      <w:r>
        <w:rPr>
          <w:rFonts w:cstheme="minorHAnsi"/>
          <w:b/>
          <w:bCs/>
          <w:sz w:val="24"/>
          <w:szCs w:val="24"/>
        </w:rPr>
        <w:tab/>
        <w:t xml:space="preserve">RUA </w:t>
      </w:r>
      <w:r w:rsidR="0097181C">
        <w:rPr>
          <w:rFonts w:cstheme="minorHAnsi"/>
          <w:b/>
          <w:bCs/>
          <w:sz w:val="24"/>
          <w:szCs w:val="24"/>
        </w:rPr>
        <w:t>JOÃO PAULO COELHO</w:t>
      </w:r>
    </w:p>
    <w:p w14:paraId="2E388328"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rPr>
      </w:pPr>
    </w:p>
    <w:p w14:paraId="490C7165"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ab/>
      </w:r>
      <w:r>
        <w:rPr>
          <w:rFonts w:cstheme="minorHAnsi"/>
          <w:b/>
          <w:bCs/>
          <w:sz w:val="24"/>
          <w:szCs w:val="24"/>
        </w:rPr>
        <w:tab/>
      </w:r>
    </w:p>
    <w:p w14:paraId="7D66FDB0"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b/>
          <w:bCs/>
          <w:sz w:val="24"/>
          <w:szCs w:val="24"/>
        </w:rPr>
        <w:tab/>
      </w:r>
      <w:r>
        <w:rPr>
          <w:rFonts w:cstheme="minorHAnsi"/>
          <w:b/>
          <w:bCs/>
          <w:sz w:val="24"/>
          <w:szCs w:val="24"/>
        </w:rPr>
        <w:tab/>
        <w:t>Art. 2</w:t>
      </w:r>
      <w:r>
        <w:rPr>
          <w:rFonts w:eastAsia="Times New Roman" w:cstheme="minorHAnsi"/>
          <w:b/>
          <w:bCs/>
          <w:sz w:val="24"/>
          <w:szCs w:val="24"/>
        </w:rPr>
        <w:t>º</w:t>
      </w:r>
      <w:r>
        <w:rPr>
          <w:rFonts w:cstheme="minorHAnsi"/>
          <w:sz w:val="24"/>
          <w:szCs w:val="24"/>
        </w:rPr>
        <w:t xml:space="preserve"> Esta lei entra em vigor na data de sua publicação, revogadas as disposições em contrário.</w:t>
      </w:r>
    </w:p>
    <w:p w14:paraId="731F4C82"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12C715EF"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7AA12B4A"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1406C24D" w14:textId="2909D3B6"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jc w:val="center"/>
        <w:rPr>
          <w:rFonts w:eastAsia="Times New Roman" w:cstheme="minorHAnsi"/>
          <w:b/>
          <w:bCs/>
          <w:color w:val="000000"/>
          <w:sz w:val="24"/>
          <w:szCs w:val="24"/>
          <w:lang w:eastAsia="pt-BR"/>
        </w:rPr>
      </w:pPr>
      <w:r>
        <w:rPr>
          <w:rFonts w:cstheme="minorHAnsi"/>
          <w:b/>
          <w:bCs/>
          <w:color w:val="000000"/>
          <w:sz w:val="24"/>
          <w:szCs w:val="24"/>
          <w:lang w:eastAsia="pt-BR"/>
        </w:rPr>
        <w:t>Sala das Sess</w:t>
      </w:r>
      <w:r>
        <w:rPr>
          <w:rFonts w:eastAsia="Times New Roman" w:cstheme="minorHAnsi"/>
          <w:b/>
          <w:bCs/>
          <w:color w:val="000000"/>
          <w:sz w:val="24"/>
          <w:szCs w:val="24"/>
          <w:lang w:eastAsia="pt-BR"/>
        </w:rPr>
        <w:t>ões da Câmara Municipal de Varginha, em 2</w:t>
      </w:r>
      <w:r w:rsidR="00522BC2">
        <w:rPr>
          <w:rFonts w:eastAsia="Times New Roman" w:cstheme="minorHAnsi"/>
          <w:b/>
          <w:bCs/>
          <w:color w:val="000000"/>
          <w:sz w:val="24"/>
          <w:szCs w:val="24"/>
          <w:lang w:eastAsia="pt-BR"/>
        </w:rPr>
        <w:t>8</w:t>
      </w:r>
      <w:r>
        <w:rPr>
          <w:rFonts w:eastAsia="Times New Roman" w:cstheme="minorHAnsi"/>
          <w:b/>
          <w:bCs/>
          <w:color w:val="000000"/>
          <w:sz w:val="24"/>
          <w:szCs w:val="24"/>
          <w:lang w:eastAsia="pt-BR"/>
        </w:rPr>
        <w:t xml:space="preserve"> de fevereiro de 2024.</w:t>
      </w:r>
    </w:p>
    <w:p w14:paraId="6258C6BB"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p w14:paraId="02CCEE12"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756D6F" w14:paraId="49D39236" w14:textId="77777777" w:rsidTr="005D3A27">
        <w:tc>
          <w:tcPr>
            <w:tcW w:w="9071" w:type="dxa"/>
            <w:hideMark/>
          </w:tcPr>
          <w:p w14:paraId="0AD5DEDE" w14:textId="57385134" w:rsidR="00756D6F" w:rsidRDefault="00522BC2" w:rsidP="005D3A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cstheme="minorHAnsi"/>
                <w:b/>
                <w:bCs/>
                <w:color w:val="000000"/>
                <w:sz w:val="24"/>
                <w:szCs w:val="24"/>
                <w:lang w:eastAsia="pt-BR"/>
              </w:rPr>
              <w:t>JOSE ROBERTO BATISTE</w:t>
            </w:r>
            <w:r w:rsidR="00756D6F">
              <w:rPr>
                <w:rFonts w:cstheme="minorHAnsi"/>
                <w:b/>
                <w:bCs/>
                <w:color w:val="000000"/>
                <w:sz w:val="24"/>
                <w:szCs w:val="24"/>
                <w:lang w:eastAsia="pt-BR"/>
              </w:rPr>
              <w:t xml:space="preserve"> “</w:t>
            </w:r>
            <w:r>
              <w:rPr>
                <w:rFonts w:cstheme="minorHAnsi"/>
                <w:b/>
                <w:bCs/>
                <w:color w:val="000000"/>
                <w:sz w:val="24"/>
                <w:szCs w:val="24"/>
                <w:lang w:eastAsia="pt-BR"/>
              </w:rPr>
              <w:t>BEBETO DO POSTO</w:t>
            </w:r>
            <w:r w:rsidR="00756D6F">
              <w:rPr>
                <w:rFonts w:cstheme="minorHAnsi"/>
                <w:b/>
                <w:bCs/>
                <w:color w:val="000000"/>
                <w:sz w:val="24"/>
                <w:szCs w:val="24"/>
                <w:lang w:eastAsia="pt-BR"/>
              </w:rPr>
              <w:t>”</w:t>
            </w:r>
          </w:p>
        </w:tc>
      </w:tr>
      <w:tr w:rsidR="00756D6F" w14:paraId="284FABAC" w14:textId="77777777" w:rsidTr="005D3A27">
        <w:trPr>
          <w:trHeight w:val="80"/>
        </w:trPr>
        <w:tc>
          <w:tcPr>
            <w:tcW w:w="9071" w:type="dxa"/>
            <w:hideMark/>
          </w:tcPr>
          <w:p w14:paraId="549D0EDA" w14:textId="77777777" w:rsidR="00756D6F" w:rsidRDefault="00756D6F" w:rsidP="005D3A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cstheme="minorHAnsi"/>
                <w:b/>
                <w:bCs/>
                <w:color w:val="000000"/>
                <w:sz w:val="24"/>
                <w:szCs w:val="24"/>
                <w:lang w:eastAsia="pt-BR"/>
              </w:rPr>
              <w:t>Vereador</w:t>
            </w:r>
          </w:p>
        </w:tc>
      </w:tr>
    </w:tbl>
    <w:p w14:paraId="13799D3C" w14:textId="77777777" w:rsidR="00756D6F" w:rsidRDefault="00756D6F" w:rsidP="00756D6F"/>
    <w:p w14:paraId="3B91BFAB" w14:textId="77777777" w:rsidR="00756D6F" w:rsidRDefault="00756D6F" w:rsidP="00756D6F"/>
    <w:p w14:paraId="6172D7CA" w14:textId="77777777" w:rsidR="00756D6F" w:rsidRDefault="00756D6F" w:rsidP="00756D6F"/>
    <w:p w14:paraId="0DCD43F7" w14:textId="77777777" w:rsidR="00756D6F" w:rsidRDefault="00756D6F" w:rsidP="00756D6F"/>
    <w:p w14:paraId="16B51D92" w14:textId="77777777" w:rsidR="00756D6F" w:rsidRDefault="00756D6F" w:rsidP="00756D6F"/>
    <w:p w14:paraId="3D3C1E6A" w14:textId="77777777" w:rsidR="00756D6F" w:rsidRDefault="00756D6F" w:rsidP="00756D6F"/>
    <w:p w14:paraId="2AC8B19D" w14:textId="77777777" w:rsidR="00756D6F" w:rsidRDefault="00756D6F" w:rsidP="00756D6F"/>
    <w:p w14:paraId="01E42454" w14:textId="77777777" w:rsidR="0097181C" w:rsidRDefault="0097181C" w:rsidP="00756D6F"/>
    <w:p w14:paraId="70529BE4"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center"/>
        <w:rPr>
          <w:rFonts w:cstheme="minorHAnsi"/>
          <w:b/>
          <w:bCs/>
          <w:color w:val="000000"/>
          <w:sz w:val="24"/>
          <w:szCs w:val="24"/>
          <w:lang w:eastAsia="pt-BR"/>
        </w:rPr>
      </w:pPr>
      <w:r>
        <w:rPr>
          <w:rFonts w:cstheme="minorHAnsi"/>
          <w:b/>
          <w:bCs/>
          <w:color w:val="000000"/>
          <w:sz w:val="24"/>
          <w:szCs w:val="24"/>
          <w:lang w:eastAsia="pt-BR"/>
        </w:rPr>
        <w:lastRenderedPageBreak/>
        <w:t>JUSTIFICATIVA</w:t>
      </w:r>
    </w:p>
    <w:p w14:paraId="570D808E" w14:textId="5B7BF2CC" w:rsidR="008B3D30" w:rsidRPr="008B3D30" w:rsidRDefault="008B3D30" w:rsidP="008B3D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8B3D30">
        <w:rPr>
          <w:rFonts w:ascii="Verdana" w:hAnsi="Verdana"/>
          <w:sz w:val="20"/>
          <w:szCs w:val="20"/>
        </w:rPr>
        <w:t>João Paulo Prince Pinto Coelho nasceu em 06/10/1978 em Varginha, filho de Ângelo Braga Pinto Coelho e Patrícia</w:t>
      </w:r>
      <w:r>
        <w:rPr>
          <w:rFonts w:ascii="Verdana" w:hAnsi="Verdana"/>
          <w:sz w:val="20"/>
          <w:szCs w:val="20"/>
        </w:rPr>
        <w:t xml:space="preserve"> </w:t>
      </w:r>
      <w:proofErr w:type="spellStart"/>
      <w:r w:rsidRPr="008B3D30">
        <w:rPr>
          <w:rFonts w:ascii="Verdana" w:hAnsi="Verdana"/>
          <w:sz w:val="20"/>
          <w:szCs w:val="20"/>
        </w:rPr>
        <w:t>Geissler</w:t>
      </w:r>
      <w:proofErr w:type="spellEnd"/>
      <w:r w:rsidRPr="008B3D30">
        <w:rPr>
          <w:rFonts w:ascii="Verdana" w:hAnsi="Verdana"/>
          <w:sz w:val="20"/>
          <w:szCs w:val="20"/>
        </w:rPr>
        <w:t xml:space="preserve"> Prince Coelho; sendo seus pais naturais também de Varginha, de famílias que muito contribuíram para o desenvolvimento da cidade.</w:t>
      </w:r>
    </w:p>
    <w:p w14:paraId="3C09A4B9" w14:textId="6BA26910" w:rsidR="008B3D30" w:rsidRPr="008B3D30" w:rsidRDefault="008B3D30" w:rsidP="008B3D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8B3D30">
        <w:rPr>
          <w:rFonts w:ascii="Verdana" w:hAnsi="Verdana"/>
          <w:sz w:val="20"/>
          <w:szCs w:val="20"/>
        </w:rPr>
        <w:t>Seus avós paternos eram procedentes de famílias de raízes essencialmente varginhenses:</w:t>
      </w:r>
      <w:r>
        <w:rPr>
          <w:rFonts w:ascii="Verdana" w:hAnsi="Verdana"/>
          <w:sz w:val="20"/>
          <w:szCs w:val="20"/>
        </w:rPr>
        <w:t xml:space="preserve"> </w:t>
      </w:r>
      <w:r w:rsidRPr="008B3D30">
        <w:rPr>
          <w:rFonts w:ascii="Verdana" w:hAnsi="Verdana"/>
          <w:sz w:val="20"/>
          <w:szCs w:val="20"/>
        </w:rPr>
        <w:t>Resende, Braga, Tavares e Pinto Coelho</w:t>
      </w:r>
      <w:r>
        <w:rPr>
          <w:rFonts w:ascii="Verdana" w:hAnsi="Verdana"/>
          <w:sz w:val="20"/>
          <w:szCs w:val="20"/>
        </w:rPr>
        <w:t xml:space="preserve"> </w:t>
      </w:r>
      <w:r w:rsidRPr="008B3D30">
        <w:rPr>
          <w:rFonts w:ascii="Verdana" w:hAnsi="Verdana"/>
          <w:sz w:val="20"/>
          <w:szCs w:val="20"/>
        </w:rPr>
        <w:t>que vivenciaram o crescimento inicial de Varginha nos seus primórdios;</w:t>
      </w:r>
      <w:r>
        <w:rPr>
          <w:rFonts w:ascii="Verdana" w:hAnsi="Verdana"/>
          <w:sz w:val="20"/>
          <w:szCs w:val="20"/>
        </w:rPr>
        <w:t xml:space="preserve"> </w:t>
      </w:r>
      <w:r w:rsidRPr="008B3D30">
        <w:rPr>
          <w:rFonts w:ascii="Verdana" w:hAnsi="Verdana"/>
          <w:sz w:val="20"/>
          <w:szCs w:val="20"/>
        </w:rPr>
        <w:t xml:space="preserve">exercendo a atividade agrícola, no século 19; com a produção e comercialização de café. Seus bisavôs maternos fixaram-se na cidade nos primórdios do século 20. Foram empreendedores pioneiros na cidade e geravam muitos empregos diretos sendo que, seu bisavô Fritz </w:t>
      </w:r>
      <w:proofErr w:type="spellStart"/>
      <w:r w:rsidRPr="008B3D30">
        <w:rPr>
          <w:rFonts w:ascii="Verdana" w:hAnsi="Verdana"/>
          <w:sz w:val="20"/>
          <w:szCs w:val="20"/>
        </w:rPr>
        <w:t>Geissler</w:t>
      </w:r>
      <w:proofErr w:type="spellEnd"/>
      <w:r w:rsidRPr="008B3D30">
        <w:rPr>
          <w:rFonts w:ascii="Verdana" w:hAnsi="Verdana"/>
          <w:sz w:val="20"/>
          <w:szCs w:val="20"/>
        </w:rPr>
        <w:t xml:space="preserve"> foi pioneiro no setor de caldeiraria, com a Caldeiraria </w:t>
      </w:r>
      <w:proofErr w:type="spellStart"/>
      <w:r w:rsidRPr="008B3D30">
        <w:rPr>
          <w:rFonts w:ascii="Verdana" w:hAnsi="Verdana"/>
          <w:sz w:val="20"/>
          <w:szCs w:val="20"/>
        </w:rPr>
        <w:t>Frige</w:t>
      </w:r>
      <w:proofErr w:type="spellEnd"/>
      <w:r w:rsidRPr="008B3D30">
        <w:rPr>
          <w:rFonts w:ascii="Verdana" w:hAnsi="Verdana"/>
          <w:sz w:val="20"/>
          <w:szCs w:val="20"/>
        </w:rPr>
        <w:t xml:space="preserve">, que </w:t>
      </w:r>
      <w:proofErr w:type="gramStart"/>
      <w:r w:rsidRPr="008B3D30">
        <w:rPr>
          <w:rFonts w:ascii="Verdana" w:hAnsi="Verdana"/>
          <w:sz w:val="20"/>
          <w:szCs w:val="20"/>
        </w:rPr>
        <w:t>transformou-se</w:t>
      </w:r>
      <w:proofErr w:type="gramEnd"/>
      <w:r w:rsidRPr="008B3D30">
        <w:rPr>
          <w:rFonts w:ascii="Verdana" w:hAnsi="Verdana"/>
          <w:sz w:val="20"/>
          <w:szCs w:val="20"/>
        </w:rPr>
        <w:t xml:space="preserve"> posteriormente na extinta CBC. Até o final de 1975 manteve a Caldeiraria </w:t>
      </w:r>
      <w:proofErr w:type="spellStart"/>
      <w:r w:rsidRPr="008B3D30">
        <w:rPr>
          <w:rFonts w:ascii="Verdana" w:hAnsi="Verdana"/>
          <w:sz w:val="20"/>
          <w:szCs w:val="20"/>
        </w:rPr>
        <w:t>Heatmaster</w:t>
      </w:r>
      <w:proofErr w:type="spellEnd"/>
      <w:r w:rsidRPr="008B3D30">
        <w:rPr>
          <w:rFonts w:ascii="Verdana" w:hAnsi="Verdana"/>
          <w:sz w:val="20"/>
          <w:szCs w:val="20"/>
        </w:rPr>
        <w:t xml:space="preserve"> </w:t>
      </w:r>
      <w:proofErr w:type="spellStart"/>
      <w:r w:rsidRPr="008B3D30">
        <w:rPr>
          <w:rFonts w:ascii="Verdana" w:hAnsi="Verdana"/>
          <w:sz w:val="20"/>
          <w:szCs w:val="20"/>
        </w:rPr>
        <w:t>Outrobisavô</w:t>
      </w:r>
      <w:proofErr w:type="spellEnd"/>
      <w:r w:rsidRPr="008B3D30">
        <w:rPr>
          <w:rFonts w:ascii="Verdana" w:hAnsi="Verdana"/>
          <w:sz w:val="20"/>
          <w:szCs w:val="20"/>
        </w:rPr>
        <w:t xml:space="preserve"> materno de João Paulo, Inocêncio Prince de Souza foi pioneiro também no setor de entretenimento na cidade, fundando a "Empresa Cinematográfica Prince de Souza, que englobava os Cines Rio Branco, Rex e Capitólio e geravam também muitos empregos diretos. João Paulo trabalhou com seu avô materno, na gestão dos Cines Rio Branco e Rex; nos quais esse seu avô era também importante acionista. Devido ao especial apreço</w:t>
      </w:r>
      <w:r>
        <w:rPr>
          <w:rFonts w:ascii="Verdana" w:hAnsi="Verdana"/>
          <w:sz w:val="20"/>
          <w:szCs w:val="20"/>
        </w:rPr>
        <w:t xml:space="preserve"> </w:t>
      </w:r>
      <w:r w:rsidRPr="008B3D30">
        <w:rPr>
          <w:rFonts w:ascii="Verdana" w:hAnsi="Verdana"/>
          <w:sz w:val="20"/>
          <w:szCs w:val="20"/>
        </w:rPr>
        <w:t>que desenvolveu por essa empresa fundada pelo bisavô, estava sempre em busca de meios para captar investidores que pudessem reviver o Cine Rio Branco. Após a decadência dos cines, migrou para o ramo imobiliário, setor no qual tinha bastante aptidão; por ser bastante comunicativo e habilidades de negociação.</w:t>
      </w:r>
    </w:p>
    <w:p w14:paraId="59011E94" w14:textId="77777777" w:rsidR="008B3D30" w:rsidRPr="008B3D30" w:rsidRDefault="008B3D30" w:rsidP="008B3D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8B3D30">
        <w:rPr>
          <w:rFonts w:ascii="Verdana" w:hAnsi="Verdana"/>
          <w:sz w:val="20"/>
          <w:szCs w:val="20"/>
        </w:rPr>
        <w:t>João Paulo herdou de seus ascendentes o espírito empreendedor, atuando paralelamente no ramo de entretenimento, como planejador de eventos e marketing; pois tinha facilidade de se comunicar e relacionar. Por vezes, organizou eventos que arrecadaram alimentos destinados à doação para entidades assistenciais de nossa cidade.</w:t>
      </w:r>
    </w:p>
    <w:p w14:paraId="1AFEF7A6" w14:textId="05C94C8A" w:rsidR="008B3D30" w:rsidRPr="008B3D30" w:rsidRDefault="008B3D30" w:rsidP="008B3D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8B3D30">
        <w:rPr>
          <w:rFonts w:ascii="Verdana" w:hAnsi="Verdana"/>
          <w:sz w:val="20"/>
          <w:szCs w:val="20"/>
        </w:rPr>
        <w:t xml:space="preserve">Era muito alegre e cativava a todos de sua convivência por ser muito afetuoso. E sempre tinha um olhar generoso para </w:t>
      </w:r>
      <w:r>
        <w:rPr>
          <w:rFonts w:ascii="Verdana" w:hAnsi="Verdana"/>
          <w:sz w:val="20"/>
          <w:szCs w:val="20"/>
        </w:rPr>
        <w:t>aqueles com menos condições</w:t>
      </w:r>
      <w:r w:rsidRPr="008B3D30">
        <w:rPr>
          <w:rFonts w:ascii="Verdana" w:hAnsi="Verdana"/>
          <w:sz w:val="20"/>
          <w:szCs w:val="20"/>
        </w:rPr>
        <w:t>, situação na qual portava- se com muita discrição. Possuía uma fé firme baseada nos princípios católicos. Faleceu no auge de sua juventude, solteiro,</w:t>
      </w:r>
      <w:r>
        <w:rPr>
          <w:rFonts w:ascii="Verdana" w:hAnsi="Verdana"/>
          <w:sz w:val="20"/>
          <w:szCs w:val="20"/>
        </w:rPr>
        <w:t xml:space="preserve"> </w:t>
      </w:r>
      <w:r w:rsidRPr="008B3D30">
        <w:rPr>
          <w:rFonts w:ascii="Verdana" w:hAnsi="Verdana"/>
          <w:sz w:val="20"/>
          <w:szCs w:val="20"/>
        </w:rPr>
        <w:t>aos 31 anos</w:t>
      </w:r>
      <w:r>
        <w:rPr>
          <w:rFonts w:ascii="Verdana" w:hAnsi="Verdana"/>
          <w:sz w:val="20"/>
          <w:szCs w:val="20"/>
        </w:rPr>
        <w:t xml:space="preserve"> </w:t>
      </w:r>
      <w:r w:rsidRPr="008B3D30">
        <w:rPr>
          <w:rFonts w:ascii="Verdana" w:hAnsi="Verdana"/>
          <w:sz w:val="20"/>
          <w:szCs w:val="20"/>
        </w:rPr>
        <w:t>de idade em 13/8/2010 em Varginha.</w:t>
      </w:r>
    </w:p>
    <w:p w14:paraId="426F53A7" w14:textId="45774AFE" w:rsidR="008B3D30" w:rsidRDefault="008B3D30" w:rsidP="008B3D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8B3D30">
        <w:rPr>
          <w:rFonts w:ascii="Verdana" w:hAnsi="Verdana"/>
          <w:sz w:val="20"/>
          <w:szCs w:val="20"/>
        </w:rPr>
        <w:t>Entretanto,</w:t>
      </w:r>
      <w:r>
        <w:rPr>
          <w:rFonts w:ascii="Verdana" w:hAnsi="Verdana"/>
          <w:sz w:val="20"/>
          <w:szCs w:val="20"/>
        </w:rPr>
        <w:t xml:space="preserve"> </w:t>
      </w:r>
      <w:r w:rsidRPr="008B3D30">
        <w:rPr>
          <w:rFonts w:ascii="Verdana" w:hAnsi="Verdana"/>
          <w:sz w:val="20"/>
          <w:szCs w:val="20"/>
        </w:rPr>
        <w:t>mesmo sendo jovem; essa situação não o impediu de realizar a caridade junto aos menos favorecidos. Com humildade, não gostava que tal fato se tornasse aparente. Agia sempre de forma anônima em favor do próximo. Só depois de sua morte, muitos comunicaram tais</w:t>
      </w:r>
      <w:r>
        <w:rPr>
          <w:rFonts w:ascii="Verdana" w:hAnsi="Verdana"/>
          <w:sz w:val="20"/>
          <w:szCs w:val="20"/>
        </w:rPr>
        <w:t xml:space="preserve"> </w:t>
      </w:r>
      <w:r w:rsidRPr="008B3D30">
        <w:rPr>
          <w:rFonts w:ascii="Verdana" w:hAnsi="Verdana"/>
          <w:sz w:val="20"/>
          <w:szCs w:val="20"/>
        </w:rPr>
        <w:t>realidades aos familiares; os mesmos que foram auxiliados por ele. Isto demonstra a sua magnitude de alma.</w:t>
      </w:r>
    </w:p>
    <w:p w14:paraId="79239F82" w14:textId="77777777" w:rsidR="0097181C" w:rsidRPr="008B3D30" w:rsidRDefault="0097181C" w:rsidP="008B3D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p>
    <w:p w14:paraId="167AF90D" w14:textId="16F69C75"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center"/>
        <w:rPr>
          <w:rFonts w:eastAsia="Times New Roman" w:cstheme="minorHAnsi"/>
          <w:b/>
          <w:bCs/>
          <w:color w:val="000000"/>
          <w:sz w:val="24"/>
          <w:szCs w:val="24"/>
          <w:lang w:eastAsia="pt-BR"/>
        </w:rPr>
      </w:pPr>
      <w:r>
        <w:rPr>
          <w:rFonts w:cstheme="minorHAnsi"/>
          <w:b/>
          <w:bCs/>
          <w:color w:val="000000"/>
          <w:sz w:val="24"/>
          <w:szCs w:val="24"/>
          <w:lang w:eastAsia="pt-BR"/>
        </w:rPr>
        <w:t>Sala das Sess</w:t>
      </w:r>
      <w:r>
        <w:rPr>
          <w:rFonts w:eastAsia="Times New Roman" w:cstheme="minorHAnsi"/>
          <w:b/>
          <w:bCs/>
          <w:color w:val="000000"/>
          <w:sz w:val="24"/>
          <w:szCs w:val="24"/>
          <w:lang w:eastAsia="pt-BR"/>
        </w:rPr>
        <w:t xml:space="preserve">ões da Câmara Municipal de Varginha, em </w:t>
      </w:r>
      <w:r w:rsidR="0097181C">
        <w:rPr>
          <w:rFonts w:eastAsia="Times New Roman" w:cstheme="minorHAnsi"/>
          <w:b/>
          <w:bCs/>
          <w:color w:val="000000"/>
          <w:sz w:val="24"/>
          <w:szCs w:val="24"/>
          <w:lang w:eastAsia="pt-BR"/>
        </w:rPr>
        <w:t>06</w:t>
      </w:r>
      <w:r>
        <w:rPr>
          <w:rFonts w:eastAsia="Times New Roman" w:cstheme="minorHAnsi"/>
          <w:b/>
          <w:bCs/>
          <w:color w:val="000000"/>
          <w:sz w:val="24"/>
          <w:szCs w:val="24"/>
          <w:lang w:eastAsia="pt-BR"/>
        </w:rPr>
        <w:t xml:space="preserve"> de </w:t>
      </w:r>
      <w:r w:rsidR="0097181C">
        <w:rPr>
          <w:rFonts w:eastAsia="Times New Roman" w:cstheme="minorHAnsi"/>
          <w:b/>
          <w:bCs/>
          <w:color w:val="000000"/>
          <w:sz w:val="24"/>
          <w:szCs w:val="24"/>
          <w:lang w:eastAsia="pt-BR"/>
        </w:rPr>
        <w:t>março</w:t>
      </w:r>
      <w:r>
        <w:rPr>
          <w:rFonts w:eastAsia="Times New Roman" w:cstheme="minorHAnsi"/>
          <w:b/>
          <w:bCs/>
          <w:color w:val="000000"/>
          <w:sz w:val="24"/>
          <w:szCs w:val="24"/>
          <w:lang w:eastAsia="pt-BR"/>
        </w:rPr>
        <w:t xml:space="preserve"> de 2024.</w:t>
      </w:r>
    </w:p>
    <w:p w14:paraId="06B12F22"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p w14:paraId="5669E2CC"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756D6F" w14:paraId="1136F189" w14:textId="77777777" w:rsidTr="005D3A27">
        <w:tc>
          <w:tcPr>
            <w:tcW w:w="9071" w:type="dxa"/>
            <w:hideMark/>
          </w:tcPr>
          <w:p w14:paraId="372E95D6" w14:textId="436875EE" w:rsidR="00756D6F" w:rsidRDefault="00522BC2" w:rsidP="005D3A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cstheme="minorHAnsi"/>
                <w:b/>
                <w:bCs/>
                <w:color w:val="000000"/>
                <w:sz w:val="24"/>
                <w:szCs w:val="24"/>
                <w:lang w:eastAsia="pt-BR"/>
              </w:rPr>
              <w:t>JOSE ROBERTO BATISTA</w:t>
            </w:r>
            <w:r w:rsidR="00756D6F">
              <w:rPr>
                <w:rFonts w:cstheme="minorHAnsi"/>
                <w:b/>
                <w:bCs/>
                <w:color w:val="000000"/>
                <w:sz w:val="24"/>
                <w:szCs w:val="24"/>
                <w:lang w:eastAsia="pt-BR"/>
              </w:rPr>
              <w:t xml:space="preserve"> “</w:t>
            </w:r>
            <w:r>
              <w:rPr>
                <w:rFonts w:cstheme="minorHAnsi"/>
                <w:b/>
                <w:bCs/>
                <w:color w:val="000000"/>
                <w:sz w:val="24"/>
                <w:szCs w:val="24"/>
                <w:lang w:eastAsia="pt-BR"/>
              </w:rPr>
              <w:t>BEBETO DO POSTO</w:t>
            </w:r>
            <w:r w:rsidR="00756D6F">
              <w:rPr>
                <w:rFonts w:cstheme="minorHAnsi"/>
                <w:b/>
                <w:bCs/>
                <w:color w:val="000000"/>
                <w:sz w:val="24"/>
                <w:szCs w:val="24"/>
                <w:lang w:eastAsia="pt-BR"/>
              </w:rPr>
              <w:t>”</w:t>
            </w:r>
          </w:p>
        </w:tc>
      </w:tr>
      <w:tr w:rsidR="00756D6F" w14:paraId="49371C55" w14:textId="77777777" w:rsidTr="005D3A27">
        <w:trPr>
          <w:trHeight w:val="80"/>
        </w:trPr>
        <w:tc>
          <w:tcPr>
            <w:tcW w:w="9071" w:type="dxa"/>
            <w:hideMark/>
          </w:tcPr>
          <w:p w14:paraId="03DCD07E" w14:textId="77777777" w:rsidR="00756D6F" w:rsidRDefault="00756D6F" w:rsidP="005D3A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cstheme="minorHAnsi"/>
                <w:b/>
                <w:bCs/>
                <w:color w:val="000000"/>
                <w:sz w:val="24"/>
                <w:szCs w:val="24"/>
                <w:lang w:eastAsia="pt-BR"/>
              </w:rPr>
              <w:t>Vereador</w:t>
            </w:r>
          </w:p>
        </w:tc>
      </w:tr>
    </w:tbl>
    <w:p w14:paraId="6246C94F" w14:textId="77777777" w:rsidR="008331D8" w:rsidRDefault="008331D8"/>
    <w:sectPr w:rsidR="008331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D6F"/>
    <w:rsid w:val="00522BC2"/>
    <w:rsid w:val="00756D6F"/>
    <w:rsid w:val="008331D8"/>
    <w:rsid w:val="008B3D30"/>
    <w:rsid w:val="009718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25B09"/>
  <w15:docId w15:val="{27B7213D-A8E4-4079-BDA6-FFD2C4F0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D6F"/>
    <w:pPr>
      <w:spacing w:after="160" w:line="259" w:lineRule="auto"/>
    </w:pPr>
    <w:rPr>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527</Words>
  <Characters>2848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2</cp:revision>
  <dcterms:created xsi:type="dcterms:W3CDTF">2024-03-05T12:59:00Z</dcterms:created>
  <dcterms:modified xsi:type="dcterms:W3CDTF">2024-03-05T12:59:00Z</dcterms:modified>
</cp:coreProperties>
</file>