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1083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041876">
        <w:rPr>
          <w:rFonts w:ascii="Times New Roman" w:hAnsi="Times New Roman" w:cs="Times New Roman"/>
          <w:bCs w:val="0"/>
          <w:iCs/>
          <w:szCs w:val="24"/>
          <w:lang w:eastAsia="ar-SA"/>
        </w:rPr>
        <w:t>897</w:t>
      </w:r>
      <w:bookmarkStart w:id="0" w:name="_GoBack"/>
      <w:bookmarkEnd w:id="0"/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81083F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B5579B" w:rsidRPr="00D87DA3" w:rsidRDefault="00B5579B" w:rsidP="00041876">
      <w:pPr>
        <w:ind w:left="3402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Estima a Receita e Fixa a Despesa do</w:t>
      </w:r>
      <w:r>
        <w:rPr>
          <w:rFonts w:ascii="Times New Roman" w:hAnsi="Times New Roman" w:cs="Times New Roman"/>
          <w:b w:val="0"/>
          <w:szCs w:val="24"/>
        </w:rPr>
        <w:t xml:space="preserve"> </w:t>
      </w:r>
      <w:r w:rsidRPr="00D87DA3">
        <w:rPr>
          <w:rFonts w:ascii="Times New Roman" w:hAnsi="Times New Roman" w:cs="Times New Roman"/>
          <w:b w:val="0"/>
          <w:szCs w:val="24"/>
        </w:rPr>
        <w:t>Município de Lima Duarte para o exercício</w:t>
      </w:r>
      <w:r>
        <w:rPr>
          <w:rFonts w:ascii="Times New Roman" w:hAnsi="Times New Roman" w:cs="Times New Roman"/>
          <w:b w:val="0"/>
          <w:szCs w:val="24"/>
        </w:rPr>
        <w:t xml:space="preserve"> </w:t>
      </w:r>
      <w:r w:rsidRPr="00D87DA3">
        <w:rPr>
          <w:rFonts w:ascii="Times New Roman" w:hAnsi="Times New Roman" w:cs="Times New Roman"/>
          <w:b w:val="0"/>
          <w:szCs w:val="24"/>
        </w:rPr>
        <w:t>financeiro de 2019.</w:t>
      </w:r>
    </w:p>
    <w:p w:rsidR="00B5579B" w:rsidRPr="00D87DA3" w:rsidRDefault="00B5579B" w:rsidP="00B5579B">
      <w:pPr>
        <w:spacing w:line="360" w:lineRule="auto"/>
        <w:ind w:firstLine="3402"/>
        <w:jc w:val="right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ind w:firstLine="600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A Câmara Municipal de Lima Duarte aprova e o Prefeito Municipal sanciona a seguinte Lei:</w:t>
      </w:r>
    </w:p>
    <w:p w:rsidR="00B5579B" w:rsidRPr="00D87DA3" w:rsidRDefault="00B5579B" w:rsidP="00B5579B">
      <w:pPr>
        <w:ind w:firstLine="600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spacing w:line="360" w:lineRule="auto"/>
        <w:ind w:firstLine="600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Art. 1° O Orçamento Geral do Município de Lima Duarte estima a receita e fixa a despesa em R$43.977.109,00 (quarenta e três milhões e novecentos e setenta e sete mil e cento e nove reais), para o exercício financeiro de 2019; sendo R$27.060.934,73 (vinte e sete milhões e sessenta mil e novecentos e trinta e quatro reais e setenta e três centavos), do Orçamento Fiscal e R$16.916.174,27 (dezesseis milhões e novecentos e dezesseis mil e cento e setenta e quatro reais e vinte e sete centavos), do Orçamento Seguridade Social.</w:t>
      </w:r>
    </w:p>
    <w:p w:rsidR="00B5579B" w:rsidRPr="00D87DA3" w:rsidRDefault="00B5579B" w:rsidP="00B5579B">
      <w:pPr>
        <w:spacing w:line="360" w:lineRule="auto"/>
        <w:ind w:firstLine="600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spacing w:line="360" w:lineRule="auto"/>
        <w:ind w:firstLine="600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Art. 2° A Receita do Município de Lima Duarte é estimada de acordo com a seguinte discriminação: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5"/>
        <w:gridCol w:w="1827"/>
      </w:tblGrid>
      <w:tr w:rsidR="00B5579B" w:rsidRPr="00D87DA3" w:rsidTr="00B0021F">
        <w:trPr>
          <w:trHeight w:val="330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   Receitas Correntes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rPr>
          <w:trHeight w:val="357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1.1   Impostos, Taxas e Contribuições de Melhoria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2.770.432,00</w:t>
            </w:r>
          </w:p>
        </w:tc>
      </w:tr>
      <w:tr w:rsidR="00B5579B" w:rsidRPr="00D87DA3" w:rsidTr="00B0021F">
        <w:trPr>
          <w:trHeight w:val="357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1.2  Contribuições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658.630,00</w:t>
            </w:r>
          </w:p>
        </w:tc>
      </w:tr>
      <w:tr w:rsidR="00B5579B" w:rsidRPr="00D87DA3" w:rsidTr="00B0021F">
        <w:trPr>
          <w:trHeight w:val="357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1.3  Receita Patrimonial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443.463,00</w:t>
            </w:r>
          </w:p>
        </w:tc>
      </w:tr>
      <w:tr w:rsidR="00B5579B" w:rsidRPr="00D87DA3" w:rsidTr="00B0021F">
        <w:trPr>
          <w:trHeight w:val="357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1.6  Receita de Serviços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2.076.105,00</w:t>
            </w:r>
          </w:p>
        </w:tc>
      </w:tr>
      <w:tr w:rsidR="00B5579B" w:rsidRPr="00D87DA3" w:rsidTr="00B0021F">
        <w:trPr>
          <w:trHeight w:val="357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1.7   Transferências Correntes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37.296.474,00</w:t>
            </w:r>
          </w:p>
        </w:tc>
      </w:tr>
      <w:tr w:rsidR="00B5579B" w:rsidRPr="00D87DA3" w:rsidTr="00B0021F">
        <w:trPr>
          <w:trHeight w:val="343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1.9   Outras Receitas Correntes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439.263,00</w:t>
            </w:r>
          </w:p>
        </w:tc>
      </w:tr>
      <w:tr w:rsidR="00B5579B" w:rsidRPr="00D87DA3" w:rsidTr="00B0021F">
        <w:trPr>
          <w:trHeight w:val="357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Soma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43.684.367,00</w:t>
            </w:r>
          </w:p>
        </w:tc>
      </w:tr>
      <w:tr w:rsidR="00B5579B" w:rsidRPr="00D87DA3" w:rsidTr="00B0021F">
        <w:trPr>
          <w:trHeight w:val="330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   Receitas de Capital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rPr>
          <w:trHeight w:val="330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2.2   Alienação de Bens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98.698,00</w:t>
            </w:r>
          </w:p>
        </w:tc>
      </w:tr>
      <w:tr w:rsidR="00B5579B" w:rsidRPr="00D87DA3" w:rsidTr="00B0021F">
        <w:trPr>
          <w:trHeight w:val="330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2.4   Transferências de Capital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4.570.322,00</w:t>
            </w:r>
          </w:p>
        </w:tc>
      </w:tr>
      <w:tr w:rsidR="00B5579B" w:rsidRPr="00D87DA3" w:rsidTr="00B0021F">
        <w:trPr>
          <w:trHeight w:val="330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Soma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4.669.020,00</w:t>
            </w:r>
          </w:p>
        </w:tc>
      </w:tr>
      <w:tr w:rsidR="00B5579B" w:rsidRPr="00D87DA3" w:rsidTr="00B0021F">
        <w:trPr>
          <w:trHeight w:val="330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9   Dedução da Receita Corrente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rPr>
          <w:trHeight w:val="330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9.5FUNDEB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-4.376.278,00</w:t>
            </w:r>
          </w:p>
        </w:tc>
      </w:tr>
      <w:tr w:rsidR="00B5579B" w:rsidRPr="00D87DA3" w:rsidTr="00B0021F">
        <w:trPr>
          <w:trHeight w:val="343"/>
        </w:trPr>
        <w:tc>
          <w:tcPr>
            <w:tcW w:w="3993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Total da Receita Estimada</w:t>
            </w:r>
          </w:p>
        </w:tc>
        <w:tc>
          <w:tcPr>
            <w:tcW w:w="1007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43.977.109,00</w:t>
            </w:r>
          </w:p>
        </w:tc>
      </w:tr>
    </w:tbl>
    <w:p w:rsidR="00B5579B" w:rsidRPr="00D87DA3" w:rsidRDefault="00B5579B" w:rsidP="00B5579B">
      <w:pPr>
        <w:spacing w:line="360" w:lineRule="auto"/>
        <w:ind w:firstLine="600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spacing w:line="360" w:lineRule="auto"/>
        <w:ind w:firstLine="600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Art. 3° A Despesa do Município de Lima Duarte é fixada de acordo com a seguinte discriminação:</w:t>
      </w:r>
    </w:p>
    <w:p w:rsidR="00B5579B" w:rsidRPr="00D87DA3" w:rsidRDefault="00B5579B" w:rsidP="00B5579B">
      <w:pPr>
        <w:spacing w:line="360" w:lineRule="auto"/>
        <w:ind w:firstLine="600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a) Classificação Institucional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7"/>
        <w:gridCol w:w="1825"/>
      </w:tblGrid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   Câmara Municipal de Lima Duarte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rPr>
          <w:trHeight w:val="449"/>
        </w:trPr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1.1   Câmara Municipal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1.621.200,00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Soma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1.621.200,00</w:t>
            </w:r>
          </w:p>
        </w:tc>
      </w:tr>
      <w:tr w:rsidR="00B5579B" w:rsidRPr="00D87DA3" w:rsidTr="00B0021F">
        <w:trPr>
          <w:trHeight w:val="487"/>
        </w:trPr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   Prefeitura Municipal de Lima Duarte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2.1   Gabinete do Prefeito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471.500,00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2.2   Secretaria de Administração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3.083.273,00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2.3   Secretaria de</w:t>
            </w:r>
            <w:r>
              <w:rPr>
                <w:rFonts w:ascii="Times New Roman" w:hAnsi="Times New Roman" w:cs="Times New Roman"/>
                <w:b w:val="0"/>
                <w:szCs w:val="24"/>
              </w:rPr>
              <w:t xml:space="preserve"> </w:t>
            </w:r>
            <w:r w:rsidRPr="00D87DA3">
              <w:rPr>
                <w:rFonts w:ascii="Times New Roman" w:hAnsi="Times New Roman" w:cs="Times New Roman"/>
                <w:b w:val="0"/>
                <w:szCs w:val="24"/>
              </w:rPr>
              <w:t>Educação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11.132.229,61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2.3.0   Secretaria de Educação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289.000,00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2.3.1   Educação Básica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10.515.229,61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2.3.3   Ações Sócio Educativas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328.000,00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2.4   Secretaria de Turismo e Cultura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236.000,00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2.5   Secretaria de Saúde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1.297.500,00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2.6   Secretaria de Obras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3.391.000,00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2.6.0   Secretaria de Obras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3.258.000,00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2.6.1   Defesa Civil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53.000,00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2.6.2   Habitação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80.000,00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2.7   Secretaria de Assistência Social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472.000,00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2.8   Secretaria de Agricultura e Pecuária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665.400,00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2.9Secretaria de Fazenda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1.358.832,12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2.10 Secretaria de Esporte e Lazer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1.022.500,00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2.11 Secretaria de Meio Ambiente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2.409.000,00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2.12 </w:t>
            </w:r>
            <w:proofErr w:type="spellStart"/>
            <w:r w:rsidRPr="00D87DA3">
              <w:rPr>
                <w:rFonts w:ascii="Times New Roman" w:hAnsi="Times New Roman" w:cs="Times New Roman"/>
                <w:b w:val="0"/>
                <w:szCs w:val="24"/>
              </w:rPr>
              <w:t>F.M.Inc.Pres.Patrim.Artístico</w:t>
            </w:r>
            <w:proofErr w:type="spellEnd"/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 e Cultural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257.000,00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2.13 Fundo Municipal de Turismo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31.000,00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2.14 Fundo Municipal de Saúde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12.864.174,27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2.14.1 Bloco Atenção Básica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7.545.000,00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lastRenderedPageBreak/>
              <w:t xml:space="preserve">2.14.2 Bloco-Atenção Média e Alta Complexidade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4.894.674,27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2.14.3 Bloco Vigilância em Saúde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424.500,00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2.15 Fundo Municipal de Direitos da Pessoa Idosa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5.000,00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2.16 Fundo Municipal de Assistência Social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1.070.500,00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2.16.1 Proteção Social Básica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709.500,00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2.16.2 Proteção Social Especial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361.000,00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2.17 Fundo Municipal da Criança e Adolescente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71.000,00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2.18 Fundo Municipal de Meio Ambiente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148.000,00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2.19Reserva de Contingência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100.000,00</w:t>
            </w:r>
          </w:p>
        </w:tc>
      </w:tr>
      <w:tr w:rsidR="00B5579B" w:rsidRPr="00D87DA3" w:rsidTr="00B0021F">
        <w:trPr>
          <w:trHeight w:val="373"/>
        </w:trPr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Soma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jc w:val="right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40.085.909,00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3Departamento Municipal de Agua e Esgoto </w:t>
            </w:r>
            <w:proofErr w:type="spellStart"/>
            <w:r w:rsidRPr="00D87DA3">
              <w:rPr>
                <w:rFonts w:ascii="Times New Roman" w:hAnsi="Times New Roman" w:cs="Times New Roman"/>
                <w:b w:val="0"/>
                <w:szCs w:val="24"/>
              </w:rPr>
              <w:t>Demae</w:t>
            </w:r>
            <w:proofErr w:type="spellEnd"/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proofErr w:type="gramStart"/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3.1  Departamento</w:t>
            </w:r>
            <w:proofErr w:type="gramEnd"/>
            <w:r w:rsidRPr="00D87DA3">
              <w:rPr>
                <w:rFonts w:ascii="Times New Roman" w:hAnsi="Times New Roman" w:cs="Times New Roman"/>
                <w:b w:val="0"/>
                <w:szCs w:val="24"/>
              </w:rPr>
              <w:t xml:space="preserve"> Munic. De Água e Esgoto </w:t>
            </w:r>
          </w:p>
        </w:tc>
        <w:tc>
          <w:tcPr>
            <w:tcW w:w="1006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2.270.000,00</w:t>
            </w:r>
          </w:p>
        </w:tc>
      </w:tr>
      <w:tr w:rsidR="00B5579B" w:rsidRPr="00D87DA3" w:rsidTr="00B0021F">
        <w:tc>
          <w:tcPr>
            <w:tcW w:w="3994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Soma</w:t>
            </w:r>
          </w:p>
        </w:tc>
        <w:tc>
          <w:tcPr>
            <w:tcW w:w="1006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2.270.000,00</w:t>
            </w:r>
          </w:p>
        </w:tc>
      </w:tr>
      <w:tr w:rsidR="00B5579B" w:rsidRPr="00D87DA3" w:rsidTr="00B0021F">
        <w:trPr>
          <w:trHeight w:val="295"/>
        </w:trPr>
        <w:tc>
          <w:tcPr>
            <w:tcW w:w="3994" w:type="pc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Total da Despesa Fixada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jc w:val="right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43.977.109,00</w:t>
            </w:r>
          </w:p>
        </w:tc>
      </w:tr>
    </w:tbl>
    <w:p w:rsidR="00B5579B" w:rsidRPr="00D87DA3" w:rsidRDefault="00B5579B" w:rsidP="00B5579B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b) Classificação Funcional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9"/>
        <w:gridCol w:w="1823"/>
      </w:tblGrid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 Legislativa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1.621.200,00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 Essencial à Justiça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6.000,00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 Administração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4.862.227,12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6 Segurança Pública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131.000,00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8 Assistência Social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1.618.500,00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9 Previdência Social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1.136.000,00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10 Saúde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14.161.674,27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12 Educação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11.132.229,61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13 Cultura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257.000,00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15 Urbanismo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578.000,00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16 Habitação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80.000,00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17 Saneamento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3.472.190,00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18 Gestão Ambiental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150.255,00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20 Agricultura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665.400,00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lastRenderedPageBreak/>
              <w:t>23 Comércio e Serviços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31.000,00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25Energia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717.385,00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26 Transporte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1.466.000,00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27 Desporto e Lazer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1.022.500,00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28 Encargos Especiais</w:t>
            </w:r>
          </w:p>
        </w:tc>
        <w:tc>
          <w:tcPr>
            <w:tcW w:w="1005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768.548,00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99 Reserva de Contingência/RPPS</w:t>
            </w:r>
          </w:p>
        </w:tc>
        <w:tc>
          <w:tcPr>
            <w:tcW w:w="1005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100.000,00</w:t>
            </w:r>
          </w:p>
        </w:tc>
      </w:tr>
      <w:tr w:rsidR="00B5579B" w:rsidRPr="00D87DA3" w:rsidTr="00B0021F">
        <w:tc>
          <w:tcPr>
            <w:tcW w:w="3995" w:type="pc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Total da Despesa Fixada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bCs w:val="0"/>
                <w:color w:val="000000"/>
                <w:szCs w:val="24"/>
              </w:rPr>
              <w:t>43.977.109,00</w:t>
            </w:r>
          </w:p>
        </w:tc>
      </w:tr>
    </w:tbl>
    <w:p w:rsidR="00B5579B" w:rsidRPr="00D87DA3" w:rsidRDefault="00B5579B" w:rsidP="00B5579B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c) Classificação por Natureza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2"/>
        <w:gridCol w:w="1800"/>
      </w:tblGrid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   Despesas Correntes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rPr>
          <w:trHeight w:val="292"/>
        </w:trPr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3.1   Pessoal e Encargos Sociais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20.669.192,35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3.2   Juros e Encargos da Dívida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30.215,00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3.3   Outras Despesas Correntes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16.923.508,20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Soma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37.622.915,55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   Despesas de Capital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4.4   Investimentos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5.718.260,45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4.6   Amortização da Dívida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535.933,00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Soma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6.254.193,45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9   Reserva de Contingência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100.000,00</w:t>
            </w:r>
          </w:p>
        </w:tc>
      </w:tr>
      <w:tr w:rsidR="00B5579B" w:rsidRPr="00D87DA3" w:rsidTr="00B0021F">
        <w:tc>
          <w:tcPr>
            <w:tcW w:w="4008" w:type="pct"/>
            <w:tcBorders>
              <w:left w:val="nil"/>
            </w:tcBorders>
            <w:shd w:val="clear" w:color="auto" w:fill="auto"/>
          </w:tcPr>
          <w:p w:rsidR="00B5579B" w:rsidRPr="00D87DA3" w:rsidRDefault="00B5579B" w:rsidP="00B0021F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Total da Despesa Fixada</w:t>
            </w:r>
          </w:p>
        </w:tc>
        <w:tc>
          <w:tcPr>
            <w:tcW w:w="992" w:type="pct"/>
            <w:tcBorders>
              <w:right w:val="nil"/>
            </w:tcBorders>
            <w:shd w:val="clear" w:color="auto" w:fill="auto"/>
          </w:tcPr>
          <w:p w:rsidR="00B5579B" w:rsidRPr="00D87DA3" w:rsidRDefault="00B5579B" w:rsidP="00B0021F">
            <w:pPr>
              <w:spacing w:line="360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D87DA3">
              <w:rPr>
                <w:rFonts w:ascii="Times New Roman" w:hAnsi="Times New Roman" w:cs="Times New Roman"/>
                <w:b w:val="0"/>
                <w:szCs w:val="24"/>
              </w:rPr>
              <w:t>43.977.109,00</w:t>
            </w:r>
          </w:p>
        </w:tc>
      </w:tr>
    </w:tbl>
    <w:p w:rsidR="00B5579B" w:rsidRPr="00D87DA3" w:rsidRDefault="00B5579B" w:rsidP="00B5579B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Default="00B5579B" w:rsidP="00B5579B">
      <w:pPr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Art. 4° Os Recursos da Reserva de Contingência poderão ser destinados à abertura de créditos adicionais.</w:t>
      </w:r>
    </w:p>
    <w:p w:rsidR="00B5579B" w:rsidRPr="00D87DA3" w:rsidRDefault="00B5579B" w:rsidP="00B5579B">
      <w:pPr>
        <w:ind w:firstLine="709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Art. 5° Fica o Chefe do Poder Executivo Municipal autorizado a:</w:t>
      </w:r>
    </w:p>
    <w:p w:rsidR="00B5579B" w:rsidRPr="00496B76" w:rsidRDefault="00B5579B" w:rsidP="00B5579B">
      <w:pPr>
        <w:ind w:firstLine="709"/>
        <w:jc w:val="both"/>
        <w:rPr>
          <w:rFonts w:ascii="Times New Roman" w:hAnsi="Times New Roman" w:cs="Times New Roman"/>
          <w:b w:val="0"/>
          <w:color w:val="0000FF"/>
          <w:szCs w:val="24"/>
        </w:rPr>
      </w:pPr>
      <w:r w:rsidRPr="00496B76">
        <w:rPr>
          <w:rFonts w:ascii="Times New Roman" w:hAnsi="Times New Roman" w:cs="Times New Roman"/>
          <w:b w:val="0"/>
          <w:color w:val="0000FF"/>
          <w:szCs w:val="24"/>
        </w:rPr>
        <w:t xml:space="preserve">I - </w:t>
      </w:r>
      <w:proofErr w:type="gramStart"/>
      <w:r w:rsidRPr="00496B76">
        <w:rPr>
          <w:rFonts w:ascii="Times New Roman" w:hAnsi="Times New Roman" w:cs="Times New Roman"/>
          <w:b w:val="0"/>
          <w:color w:val="0000FF"/>
          <w:szCs w:val="24"/>
        </w:rPr>
        <w:t>abrir</w:t>
      </w:r>
      <w:proofErr w:type="gramEnd"/>
      <w:r w:rsidRPr="00496B76">
        <w:rPr>
          <w:rFonts w:ascii="Times New Roman" w:hAnsi="Times New Roman" w:cs="Times New Roman"/>
          <w:b w:val="0"/>
          <w:color w:val="0000FF"/>
          <w:szCs w:val="24"/>
        </w:rPr>
        <w:t xml:space="preserve"> créditos adicionais suplementares até o limite de 15% (quinze por cento) da Despesa Total Fixada no Orçamento do Município, nos termos previstos no inciso I do art. 7º e §1º do art. 43, da Lei Federal n° 4.320, de 17 de março de 1964;</w:t>
      </w:r>
    </w:p>
    <w:p w:rsidR="00B5579B" w:rsidRDefault="00B5579B" w:rsidP="00B5579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D87DA3">
        <w:rPr>
          <w:rFonts w:ascii="Times New Roman" w:hAnsi="Times New Roman" w:cs="Times New Roman"/>
          <w:b w:val="0"/>
          <w:bCs w:val="0"/>
          <w:szCs w:val="24"/>
        </w:rPr>
        <w:t xml:space="preserve">II - </w:t>
      </w:r>
      <w:proofErr w:type="gramStart"/>
      <w:r w:rsidRPr="00D87DA3">
        <w:rPr>
          <w:rFonts w:ascii="Times New Roman" w:hAnsi="Times New Roman" w:cs="Times New Roman"/>
          <w:b w:val="0"/>
          <w:bCs w:val="0"/>
          <w:szCs w:val="24"/>
        </w:rPr>
        <w:t>efetuar</w:t>
      </w:r>
      <w:proofErr w:type="gramEnd"/>
      <w:r w:rsidRPr="00D87DA3">
        <w:rPr>
          <w:rFonts w:ascii="Times New Roman" w:hAnsi="Times New Roman" w:cs="Times New Roman"/>
          <w:b w:val="0"/>
          <w:bCs w:val="0"/>
          <w:szCs w:val="24"/>
        </w:rPr>
        <w:t xml:space="preserve"> operações </w:t>
      </w:r>
      <w:r w:rsidRPr="00D87DA3">
        <w:rPr>
          <w:rFonts w:ascii="Times New Roman" w:hAnsi="Times New Roman" w:cs="Times New Roman"/>
          <w:b w:val="0"/>
          <w:szCs w:val="24"/>
        </w:rPr>
        <w:t xml:space="preserve">de crédito, inclusive as operações de crédito por antecipação de receita – ARO, obedecidos os dispositivos contidos nos </w:t>
      </w:r>
      <w:proofErr w:type="spellStart"/>
      <w:r w:rsidRPr="00D87DA3">
        <w:rPr>
          <w:rFonts w:ascii="Times New Roman" w:hAnsi="Times New Roman" w:cs="Times New Roman"/>
          <w:b w:val="0"/>
          <w:szCs w:val="24"/>
        </w:rPr>
        <w:t>arts</w:t>
      </w:r>
      <w:proofErr w:type="spellEnd"/>
      <w:r w:rsidRPr="00D87DA3">
        <w:rPr>
          <w:rFonts w:ascii="Times New Roman" w:hAnsi="Times New Roman" w:cs="Times New Roman"/>
          <w:b w:val="0"/>
          <w:szCs w:val="24"/>
        </w:rPr>
        <w:t>. 32 e 38 da Lei Complementar nº 101, de 4 de maio de 2000, nos termos do §8º do art. 165</w:t>
      </w:r>
      <w:r w:rsidRPr="00D87DA3">
        <w:rPr>
          <w:rFonts w:ascii="Times New Roman" w:hAnsi="Times New Roman" w:cs="Times New Roman"/>
          <w:b w:val="0"/>
          <w:bCs w:val="0"/>
          <w:szCs w:val="24"/>
        </w:rPr>
        <w:t xml:space="preserve"> da Constituição Federal.</w:t>
      </w:r>
    </w:p>
    <w:p w:rsidR="00B5579B" w:rsidRPr="00D87DA3" w:rsidRDefault="00B5579B" w:rsidP="00B5579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Default="00B5579B" w:rsidP="00B5579B">
      <w:pPr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t>Parágrafo único. Poderá o Chefe do Poder Executivo Municipal inserir natureza de despesa em categoria de programação já existente.</w:t>
      </w:r>
    </w:p>
    <w:p w:rsidR="00B5579B" w:rsidRPr="00D87DA3" w:rsidRDefault="00B5579B" w:rsidP="00B5579B">
      <w:pPr>
        <w:ind w:firstLine="709"/>
        <w:jc w:val="both"/>
        <w:rPr>
          <w:rFonts w:ascii="Times New Roman" w:hAnsi="Times New Roman" w:cs="Times New Roman"/>
          <w:b w:val="0"/>
          <w:szCs w:val="24"/>
        </w:rPr>
      </w:pPr>
    </w:p>
    <w:p w:rsidR="00B5579B" w:rsidRPr="00D87DA3" w:rsidRDefault="00B5579B" w:rsidP="00B5579B">
      <w:pPr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D87DA3">
        <w:rPr>
          <w:rFonts w:ascii="Times New Roman" w:hAnsi="Times New Roman" w:cs="Times New Roman"/>
          <w:b w:val="0"/>
          <w:szCs w:val="24"/>
        </w:rPr>
        <w:lastRenderedPageBreak/>
        <w:t>Art. 6° Esta Lei entra em vigor em 1° de janeiro de 2019</w:t>
      </w:r>
      <w:r w:rsidRPr="00D87DA3">
        <w:rPr>
          <w:rFonts w:ascii="Times New Roman" w:hAnsi="Times New Roman" w:cs="Times New Roman"/>
          <w:b w:val="0"/>
          <w:color w:val="FF0000"/>
          <w:szCs w:val="24"/>
        </w:rPr>
        <w:t>.</w:t>
      </w:r>
    </w:p>
    <w:p w:rsidR="00E17C12" w:rsidRPr="001A411F" w:rsidRDefault="00E17C12" w:rsidP="00E17C12">
      <w:pPr>
        <w:spacing w:line="276" w:lineRule="auto"/>
        <w:rPr>
          <w:rFonts w:ascii="Book Antiqua" w:hAnsi="Book Antiqua"/>
          <w:b w:val="0"/>
        </w:rPr>
      </w:pPr>
      <w:r w:rsidRPr="005663AC">
        <w:rPr>
          <w:rFonts w:ascii="Times New Roman" w:hAnsi="Times New Roman" w:cs="Times New Roman"/>
          <w:szCs w:val="24"/>
        </w:rPr>
        <w:t> </w:t>
      </w:r>
      <w:r w:rsidRPr="005663AC">
        <w:rPr>
          <w:rFonts w:ascii="Times New Roman" w:hAnsi="Times New Roman" w:cs="Times New Roman"/>
          <w:szCs w:val="24"/>
        </w:rPr>
        <w:br/>
      </w:r>
    </w:p>
    <w:p w:rsidR="007A0DE7" w:rsidRPr="0081083F" w:rsidRDefault="007A0DE7" w:rsidP="001414E9">
      <w:pPr>
        <w:spacing w:after="100"/>
        <w:jc w:val="both"/>
        <w:rPr>
          <w:rFonts w:ascii="Times New Roman" w:hAnsi="Times New Roman" w:cs="Times New Roman"/>
          <w:b w:val="0"/>
        </w:rPr>
      </w:pPr>
    </w:p>
    <w:p w:rsidR="00BF3817" w:rsidRPr="0081083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81083F">
        <w:rPr>
          <w:rFonts w:ascii="Times New Roman" w:hAnsi="Times New Roman"/>
          <w:sz w:val="24"/>
          <w:szCs w:val="24"/>
        </w:rPr>
        <w:t xml:space="preserve">Lima Duarte, </w:t>
      </w:r>
      <w:r w:rsidR="0081083F">
        <w:rPr>
          <w:rFonts w:ascii="Times New Roman" w:hAnsi="Times New Roman"/>
          <w:sz w:val="24"/>
          <w:szCs w:val="24"/>
          <w:lang w:val="pt-BR"/>
        </w:rPr>
        <w:t>13</w:t>
      </w:r>
      <w:r w:rsidRPr="0081083F">
        <w:rPr>
          <w:rFonts w:ascii="Times New Roman" w:hAnsi="Times New Roman"/>
          <w:sz w:val="24"/>
          <w:szCs w:val="24"/>
        </w:rPr>
        <w:t xml:space="preserve"> de </w:t>
      </w:r>
      <w:r w:rsidR="00227AAC">
        <w:rPr>
          <w:rFonts w:ascii="Times New Roman" w:hAnsi="Times New Roman"/>
          <w:sz w:val="24"/>
          <w:szCs w:val="24"/>
          <w:lang w:val="pt-BR"/>
        </w:rPr>
        <w:t>deze</w:t>
      </w:r>
      <w:r w:rsidR="0081083F">
        <w:rPr>
          <w:rFonts w:ascii="Times New Roman" w:hAnsi="Times New Roman"/>
          <w:sz w:val="24"/>
          <w:szCs w:val="24"/>
          <w:lang w:val="pt-BR"/>
        </w:rPr>
        <w:t>mbro</w:t>
      </w:r>
      <w:r w:rsidRPr="0081083F">
        <w:rPr>
          <w:rFonts w:ascii="Times New Roman" w:hAnsi="Times New Roman"/>
          <w:sz w:val="24"/>
          <w:szCs w:val="24"/>
        </w:rPr>
        <w:t xml:space="preserve"> de 201</w:t>
      </w:r>
      <w:r w:rsidR="00EB208D" w:rsidRPr="0081083F">
        <w:rPr>
          <w:rFonts w:ascii="Times New Roman" w:hAnsi="Times New Roman"/>
          <w:sz w:val="24"/>
          <w:szCs w:val="24"/>
          <w:lang w:val="pt-BR"/>
        </w:rPr>
        <w:t>8</w:t>
      </w:r>
      <w:r w:rsidRPr="0081083F">
        <w:rPr>
          <w:rFonts w:ascii="Times New Roman" w:hAnsi="Times New Roman"/>
          <w:sz w:val="24"/>
          <w:szCs w:val="24"/>
        </w:rPr>
        <w:t>.</w:t>
      </w:r>
    </w:p>
    <w:p w:rsidR="006C403D" w:rsidRPr="0081083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81083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</w:t>
      </w:r>
      <w:r w:rsidR="003307BB" w:rsidRPr="0081083F">
        <w:rPr>
          <w:b w:val="0"/>
          <w:sz w:val="24"/>
        </w:rPr>
        <w:t xml:space="preserve">Prefeitura </w:t>
      </w:r>
      <w:r w:rsidRPr="0081083F">
        <w:rPr>
          <w:b w:val="0"/>
          <w:sz w:val="24"/>
        </w:rPr>
        <w:t xml:space="preserve">Municipal de Lima Duarte – em </w:t>
      </w:r>
      <w:r w:rsidR="0081083F">
        <w:rPr>
          <w:b w:val="0"/>
          <w:sz w:val="24"/>
        </w:rPr>
        <w:t>13</w:t>
      </w:r>
      <w:r w:rsidR="00FF7089" w:rsidRPr="0081083F">
        <w:rPr>
          <w:b w:val="0"/>
          <w:sz w:val="24"/>
        </w:rPr>
        <w:t>/</w:t>
      </w:r>
      <w:r w:rsidR="00227AAC">
        <w:rPr>
          <w:b w:val="0"/>
          <w:sz w:val="24"/>
        </w:rPr>
        <w:t>12</w:t>
      </w:r>
      <w:r w:rsidR="006C403D" w:rsidRPr="0081083F">
        <w:rPr>
          <w:b w:val="0"/>
          <w:sz w:val="24"/>
        </w:rPr>
        <w:t>/</w:t>
      </w:r>
      <w:r w:rsidRPr="0081083F">
        <w:rPr>
          <w:b w:val="0"/>
          <w:sz w:val="24"/>
        </w:rPr>
        <w:t>201</w:t>
      </w:r>
      <w:r w:rsidR="00EB208D" w:rsidRPr="0081083F">
        <w:rPr>
          <w:b w:val="0"/>
          <w:sz w:val="24"/>
        </w:rPr>
        <w:t>8</w:t>
      </w:r>
      <w:r w:rsidRPr="0081083F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242" w:rsidRDefault="002C7242">
      <w:r>
        <w:separator/>
      </w:r>
    </w:p>
  </w:endnote>
  <w:endnote w:type="continuationSeparator" w:id="0">
    <w:p w:rsidR="002C7242" w:rsidRDefault="002C7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242" w:rsidRDefault="002C7242">
      <w:r>
        <w:separator/>
      </w:r>
    </w:p>
  </w:footnote>
  <w:footnote w:type="continuationSeparator" w:id="0">
    <w:p w:rsidR="002C7242" w:rsidRDefault="002C7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41876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B6127"/>
    <w:rsid w:val="002C7242"/>
    <w:rsid w:val="002F7356"/>
    <w:rsid w:val="003148ED"/>
    <w:rsid w:val="003159A2"/>
    <w:rsid w:val="003160F3"/>
    <w:rsid w:val="003307BB"/>
    <w:rsid w:val="00344B2A"/>
    <w:rsid w:val="00350FE8"/>
    <w:rsid w:val="0036215F"/>
    <w:rsid w:val="00366A44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0AD4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C00FDC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DA60E-104B-4B99-80A6-11A2ECBE6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5</Pages>
  <Words>837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2020-01-10T04:10:00Z</dcterms:created>
  <dcterms:modified xsi:type="dcterms:W3CDTF">2020-01-20T02:44:00Z</dcterms:modified>
</cp:coreProperties>
</file>