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3973A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2A4975" w:rsidRPr="002A4975">
        <w:rPr>
          <w:sz w:val="24"/>
          <w:szCs w:val="24"/>
        </w:rPr>
        <w:t xml:space="preserve"> </w:t>
      </w:r>
      <w:r w:rsidR="003973A5" w:rsidRPr="003973A5">
        <w:rPr>
          <w:sz w:val="24"/>
          <w:szCs w:val="24"/>
        </w:rPr>
        <w:t xml:space="preserve">a realização de campanhas de divulgação do Programa Dignidade Menstrual, do Governo Federal, nos espaços públicos municipais, especialmente em escolas, CRAS, CREAS, </w:t>
      </w:r>
      <w:proofErr w:type="spellStart"/>
      <w:r w:rsidR="003973A5" w:rsidRPr="003973A5">
        <w:rPr>
          <w:sz w:val="24"/>
          <w:szCs w:val="24"/>
        </w:rPr>
        <w:t>UBSs</w:t>
      </w:r>
      <w:proofErr w:type="spellEnd"/>
      <w:r w:rsidR="003973A5" w:rsidRPr="003973A5">
        <w:rPr>
          <w:sz w:val="24"/>
          <w:szCs w:val="24"/>
        </w:rPr>
        <w:t xml:space="preserve"> e demais equipamentos públicos de atendimento à população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973A5" w:rsidRPr="003973A5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justifica-se pela necessidade de ampliar o acesso à informação sobre o Programa Dignidade Menstrual, iniciativa do Governo Federal voltada à garantia de acesso gratuito a absorventes higiênicos para pessoas em situação de vulnerabilidade social.</w:t>
      </w:r>
    </w:p>
    <w:p w:rsidR="003973A5" w:rsidRPr="003973A5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A pobreza menstrual ainda representa realidade enfrentada por milhares de meninas, mulheres e pessoas que menstruam, impactando diretamente a saúde, a dignidade, a frequência escolar, o bem-estar e a participação social dessas pessoas. Muitas vezes, a ausência de informação sobre os programas existentes impede que potenciais beneficiárias tenham acesso ao direito já disponibilizado pelas políticas públicas federais.</w:t>
      </w:r>
    </w:p>
    <w:p w:rsidR="003973A5" w:rsidRPr="003973A5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Nesse contexto, a divulgação institucional do Programa Dignidade Menstrual nos equipamentos públicos municipais é medida simples, de baixo custo e de grande impacto social, permitindo que a população conheça os critérios de acesso, locais de retirada e formas de cadastramento no programa.</w:t>
      </w:r>
    </w:p>
    <w:p w:rsidR="003973A5" w:rsidRPr="003973A5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Escolas, unidades básicas de saúde, CRAS, CREAS e demais espaços públicos possuem contato direto com públicos potencialmente beneficiários da iniciativa, sendo locais estratégicos para disseminação de informações e orientação adequada à população.</w:t>
      </w:r>
    </w:p>
    <w:p w:rsidR="003973A5" w:rsidRPr="003973A5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A divulgação pode ocorrer por meio de cartazes informativos, campanhas educativas, orientações realizadas por profissionais da saúde e assistência social, distribuição de materiais explicativos e utilização dos canais institucionais do município.</w:t>
      </w:r>
    </w:p>
    <w:p w:rsidR="003973A5" w:rsidRPr="003973A5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de promover dignidade e saúde pública, o acesso adequado a produtos de higiene menstrual contribui para redução da evasão escolar, fortalecimento da autoestima e combate às desigualdades sociais que atingem principalmente pessoas em situação de vulnerabilidade econômica.</w:t>
      </w:r>
    </w:p>
    <w:p w:rsidR="001C2D93" w:rsidRDefault="003973A5" w:rsidP="003973A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3A5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que o Poder Executivo avalie a implementação de ações permanentes de divulgação do Programa Dignidade Menstrual nos equipamentos públicos municipais, garantindo ampla informação e orientação à população sobre o acesso ao benefício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351E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351EA2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3EB20AC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D6717ED-7F82-43C5-AF58-115BF968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