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2E69F31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D21BF9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9061F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D21BF9">
        <w:rPr>
          <w:rFonts w:ascii="Arial" w:hAnsi="Arial" w:cs="Arial"/>
          <w:b/>
          <w:bCs/>
          <w:sz w:val="24"/>
          <w:szCs w:val="24"/>
          <w:u w:val="single"/>
        </w:rPr>
        <w:t>23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8FA44F9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342613">
        <w:rPr>
          <w:rFonts w:ascii="Arial" w:hAnsi="Arial" w:cs="Arial"/>
          <w:b/>
          <w:bCs/>
          <w:sz w:val="24"/>
          <w:szCs w:val="24"/>
        </w:rPr>
        <w:t>1</w:t>
      </w:r>
      <w:r w:rsidR="009061F0">
        <w:rPr>
          <w:rFonts w:ascii="Arial" w:hAnsi="Arial" w:cs="Arial"/>
          <w:b/>
          <w:bCs/>
          <w:sz w:val="24"/>
          <w:szCs w:val="24"/>
        </w:rPr>
        <w:t>4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AC9211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B2E87">
        <w:rPr>
          <w:rFonts w:ascii="Arial" w:hAnsi="Arial" w:cs="Arial"/>
          <w:b/>
          <w:sz w:val="24"/>
          <w:szCs w:val="24"/>
        </w:rPr>
        <w:t>1</w:t>
      </w:r>
      <w:r w:rsidR="009061F0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D21BF9">
        <w:rPr>
          <w:rFonts w:ascii="Arial" w:hAnsi="Arial" w:cs="Arial"/>
          <w:b/>
          <w:sz w:val="24"/>
          <w:szCs w:val="24"/>
        </w:rPr>
        <w:t>1</w:t>
      </w:r>
      <w:r w:rsidR="00EB2E87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21BF9">
        <w:rPr>
          <w:rFonts w:ascii="Arial" w:hAnsi="Arial" w:cs="Arial"/>
          <w:b/>
          <w:sz w:val="24"/>
          <w:szCs w:val="24"/>
        </w:rPr>
        <w:t>março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579B33D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061F0">
        <w:rPr>
          <w:rFonts w:ascii="Arial" w:hAnsi="Arial" w:cs="Arial"/>
          <w:b/>
          <w:sz w:val="24"/>
          <w:szCs w:val="24"/>
        </w:rPr>
        <w:t xml:space="preserve">Executivo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323E420E" w:rsidR="006F3680" w:rsidRDefault="006F3680" w:rsidP="009061F0">
      <w:pPr>
        <w:pStyle w:val="NormalWeb"/>
        <w:spacing w:before="0" w:beforeAutospacing="0" w:after="0" w:afterAutospacing="0"/>
        <w:ind w:left="4962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9061F0" w:rsidRPr="009061F0">
        <w:rPr>
          <w:rFonts w:ascii="Arial" w:hAnsi="Arial" w:cs="Arial"/>
          <w:b/>
          <w:i/>
          <w:iCs/>
        </w:rPr>
        <w:t>Institui o Sistema Municipal de Segurança Alimentar e Nutricional – SISAN no Município de Acrelândia/AC, cria o Conselho Municipal de Segurança Alimentar e Nutricional – COMSEA, a Câmara Intersetorial Municipal de Segurança Alimentar e Nutricional – CAISAN, a Conferência Municipal de Segurança Alimentar e Nutricional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35F87BB8" w14:textId="77777777" w:rsidR="009061F0" w:rsidRPr="009061F0" w:rsidRDefault="006F368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9061F0" w:rsidRPr="009061F0">
        <w:rPr>
          <w:rFonts w:ascii="Arial" w:hAnsi="Arial" w:cs="Arial"/>
        </w:rPr>
        <w:t>O Projeto de Lei nº 11/2026 foi encaminhado a esta Comissão de Legislação, Justiça e Redação Final, nos termos do Regimento Interno desta Casa Legislativa, para análise quanto aos aspectos constitucional, legal, jurídico e de técnica legislativa.</w:t>
      </w:r>
    </w:p>
    <w:p w14:paraId="18AF0E46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>A proposição tem por objetivo instituir, no âmbito do Município de Acrelândia/AC, o Sistema Municipal de Segurança Alimentar e Nutricional – SISAN, integrando-o ao Sistema Nacional de Segurança Alimentar e Nutricional, com a finalidade de assegurar o Direito Humano à Alimentação Adequada.</w:t>
      </w:r>
    </w:p>
    <w:p w14:paraId="0EC35166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>O projeto estabelece princípios como a universalidade do acesso à alimentação adequada, a participação social, a intersetorialidade das políticas públicas, a transparência administrativa e a sustentabilidade, além de valorizar a agricultura familiar e a promoção da saúde.</w:t>
      </w:r>
    </w:p>
    <w:p w14:paraId="761671D8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>A matéria também prevê a criação de importantes instrumentos de gestão e controle social, dentre os quais se destacam o Conselho Municipal de Segurança Alimentar e Nutricional – COMSEA, a Câmara Intersetorial Municipal de Segurança Alimentar e Nutricional – CAISAN e a Conferência Municipal de Segurança Alimentar e Nutricional.</w:t>
      </w:r>
    </w:p>
    <w:p w14:paraId="561A69B9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 xml:space="preserve">O COMSEA terá caráter consultivo, deliberativo, fiscalizador e de assessoramento ao Poder Executivo, garantindo a participação da sociedade civil na formulação e acompanhamento </w:t>
      </w:r>
      <w:r w:rsidRPr="009061F0">
        <w:rPr>
          <w:rFonts w:ascii="Arial" w:hAnsi="Arial" w:cs="Arial"/>
        </w:rPr>
        <w:lastRenderedPageBreak/>
        <w:t>das políticas públicas. Já a CAISAN será responsável pela articulação intersetorial e elaboração do Plano Municipal de Segurança Alimentar e Nutricional.</w:t>
      </w:r>
    </w:p>
    <w:p w14:paraId="4E56BA98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>O Plano Municipal, por sua vez, terá vigência quadrienal, compatível com o Plano Plurianual, contemplando diagnóstico, metas, ações, indicadores e mecanismos de monitoramento.</w:t>
      </w:r>
    </w:p>
    <w:p w14:paraId="704131A2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>A iniciativa visa fortalecer as políticas públicas de combate à insegurança alimentar, promover a integração entre diversas áreas governamentais e assegurar o acesso à alimentação adequada à população.</w:t>
      </w:r>
    </w:p>
    <w:p w14:paraId="1019FA95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>Compete a esta Comissão proceder à análise da matéria sob os aspectos constitucional, legal, jurídico e de técnica legislativa, sem adentrar no mérito administrativo da implementação das ações previstas.</w:t>
      </w:r>
    </w:p>
    <w:p w14:paraId="4FAEDACE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9061F0">
        <w:rPr>
          <w:rFonts w:ascii="Arial" w:hAnsi="Arial" w:cs="Arial"/>
        </w:rPr>
        <w:t>É o relatório.</w:t>
      </w:r>
    </w:p>
    <w:p w14:paraId="0ACF9902" w14:textId="28A6AB8B" w:rsid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II – FUNDAMENTAÇÃO JURÍDICA </w:t>
      </w:r>
    </w:p>
    <w:p w14:paraId="34DDB6F4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1. Da Competência Legislativa do Município</w:t>
      </w:r>
    </w:p>
    <w:p w14:paraId="5BF08095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A Constituição da República estabelece, em seu art. 30, incisos I e II, que compete aos Municípios legislar sobre assuntos de interesse local e suplementar a legislação federal e estadual no que couber.</w:t>
      </w:r>
    </w:p>
    <w:p w14:paraId="3481B862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A matéria tratada no presente projeto refere-se à organização de políticas públicas municipais voltadas à segurança alimentar e nutricional, enquadrando-se claramente no âmbito do interesse local.</w:t>
      </w:r>
    </w:p>
    <w:p w14:paraId="6F8B62C9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Dessa forma, o Projeto de Lei nº 11/2026 encontra-se dentro da competência legislativa municipal, não havendo afronta à Constituição Federal.</w:t>
      </w:r>
    </w:p>
    <w:p w14:paraId="61D805DD" w14:textId="614DD44E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2.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 xml:space="preserve">Da Iniciativa </w:t>
      </w:r>
      <w:r w:rsidR="009061F0">
        <w:rPr>
          <w:rFonts w:ascii="Arial" w:hAnsi="Arial" w:cs="Arial"/>
          <w:b/>
          <w:bCs/>
          <w:sz w:val="24"/>
          <w:szCs w:val="24"/>
        </w:rPr>
        <w:t>do Poder Executivo</w:t>
      </w:r>
    </w:p>
    <w:p w14:paraId="514FE3AB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A proposição é de iniciativa do Chefe do Poder Executivo Municipal, sendo legítima, uma vez que trata da organização administrativa, criação de órgãos e definição de políticas públicas no âmbito municipal.</w:t>
      </w:r>
    </w:p>
    <w:p w14:paraId="00DE0173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Assim, não se verifica vício de iniciativa na proposição em análise.</w:t>
      </w:r>
    </w:p>
    <w:p w14:paraId="4C1AE9C6" w14:textId="1EF38D8B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 xml:space="preserve">3.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Compatibilidade com os Princípios da Administração Pública</w:t>
      </w:r>
    </w:p>
    <w:p w14:paraId="6AD99B95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lastRenderedPageBreak/>
        <w:t>Nos termos do art. 37 da Constituição Federal, a Administração Pública deve observar os princípios da legalidade, impessoalidade, moralidade, publicidade e eficiência.</w:t>
      </w:r>
    </w:p>
    <w:p w14:paraId="39329FCF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O projeto encontra-se em consonância com tais princípios, ao instituir mecanismos de planejamento, controle social, transparência e integração de políticas públicas.</w:t>
      </w:r>
    </w:p>
    <w:p w14:paraId="6629ABA1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Não há qualquer afronta aos princípios que regem a Administração Pública.</w:t>
      </w:r>
    </w:p>
    <w:p w14:paraId="6AA04FAB" w14:textId="2686304F" w:rsidR="006C09E3" w:rsidRPr="006C09E3" w:rsidRDefault="0034261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6C09E3" w:rsidRPr="006C09E3">
        <w:rPr>
          <w:rFonts w:ascii="Arial" w:hAnsi="Arial" w:cs="Arial"/>
          <w:b/>
          <w:bCs/>
          <w:sz w:val="24"/>
          <w:szCs w:val="24"/>
        </w:rPr>
        <w:t xml:space="preserve">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Conformidade com a Lei Orgânica do Município</w:t>
      </w:r>
    </w:p>
    <w:p w14:paraId="0D0C2EF3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A Lei Orgânica do Município de Acrelândia assegura ao Poder Legislativo a competência para legislar sobre matérias de interesse local.</w:t>
      </w:r>
    </w:p>
    <w:p w14:paraId="2771D434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A proposição encontra-se em conformidade com a legislação municipal vigente, não sendo identificada qualquer incompatibilidade normativa.</w:t>
      </w:r>
    </w:p>
    <w:p w14:paraId="54D51D80" w14:textId="79263AC7" w:rsidR="00D21BF9" w:rsidRPr="00D21BF9" w:rsidRDefault="00D21BF9" w:rsidP="00D21BF9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D21BF9">
        <w:rPr>
          <w:rFonts w:ascii="Arial" w:hAnsi="Arial" w:cs="Arial"/>
          <w:b/>
          <w:bCs/>
          <w:sz w:val="24"/>
          <w:szCs w:val="24"/>
        </w:rPr>
        <w:t>5. Da Técnica Legislativa</w:t>
      </w:r>
    </w:p>
    <w:p w14:paraId="3D50A52B" w14:textId="2D79997E" w:rsidR="00D21BF9" w:rsidRDefault="009061F0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Quanto à técnica legislativa, o Projeto de Lei nº 11/2026 encontra-se estruturado de forma adequada, observando os parâmetros estabelecidos pela Lei Complementar nº 95/1998.</w:t>
      </w:r>
    </w:p>
    <w:p w14:paraId="78BB1F8A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 proposição apresenta:</w:t>
      </w:r>
    </w:p>
    <w:p w14:paraId="50097E85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redação clara e objetiva;</w:t>
      </w:r>
    </w:p>
    <w:p w14:paraId="21114982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organização lógica dos dispositivos legais;</w:t>
      </w:r>
    </w:p>
    <w:p w14:paraId="7A159842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definição precisa do objeto da norma;</w:t>
      </w:r>
    </w:p>
    <w:p w14:paraId="62171373" w14:textId="70514D76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compatibilidade com o ordenamento jurídico vigente.</w:t>
      </w:r>
    </w:p>
    <w:p w14:paraId="2A521D23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Não foram identificados vícios formais ou de redação que impeçam sua tramitação.</w:t>
      </w:r>
    </w:p>
    <w:p w14:paraId="63204873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III – VOTO DO RELATOR</w:t>
      </w:r>
    </w:p>
    <w:p w14:paraId="688849C1" w14:textId="7CAEB192" w:rsidR="006C09E3" w:rsidRPr="006C09E3" w:rsidRDefault="009061F0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Diante da análise realizada, constata-se que o Projeto de Lei nº 11/2026:</w:t>
      </w:r>
    </w:p>
    <w:p w14:paraId="1A6555A9" w14:textId="3A2A1A60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encontra-se em conformidade com a Constituição Federal, especialmente com o art. 30;</w:t>
      </w:r>
    </w:p>
    <w:p w14:paraId="64B33DCF" w14:textId="1434F296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respeita os princípios da Administração Pública previstos no art. 37;</w:t>
      </w:r>
    </w:p>
    <w:p w14:paraId="42AD1F98" w14:textId="7A19B9DF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está em consonância com a Lei Orgânica do Município de Acrelândia;</w:t>
      </w:r>
    </w:p>
    <w:p w14:paraId="00D75F20" w14:textId="6492FC07" w:rsidR="006C09E3" w:rsidRPr="006C09E3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atende aos critérios de legalidade, juridicidade e técnica legislativa.</w:t>
      </w:r>
    </w:p>
    <w:p w14:paraId="616905B2" w14:textId="2CFC894B" w:rsidR="006C09E3" w:rsidRDefault="00EE334D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lastRenderedPageBreak/>
        <w:t xml:space="preserve">Assim, </w:t>
      </w:r>
      <w:r w:rsidRPr="00EE334D">
        <w:rPr>
          <w:rFonts w:ascii="Arial" w:hAnsi="Arial" w:cs="Arial"/>
          <w:b/>
          <w:bCs/>
          <w:sz w:val="24"/>
          <w:szCs w:val="24"/>
        </w:rPr>
        <w:t>não se verificam óbices constitucionais, legais ou regimentais à sua tramitação.</w:t>
      </w:r>
    </w:p>
    <w:p w14:paraId="447020FB" w14:textId="78E98BEF" w:rsidR="006C09E3" w:rsidRPr="006C09E3" w:rsidRDefault="006C09E3" w:rsidP="0034261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IV – CONCLUSÃO</w:t>
      </w:r>
    </w:p>
    <w:p w14:paraId="0D28D666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Ante o exposto, esta Comissão de Legislação, Justiça e Redação Final manifesta-se pela constitucionalidade, legalidade, juridicidade e adequada técnica legislativa do Projeto de Lei nº 11/2026.</w:t>
      </w:r>
    </w:p>
    <w:p w14:paraId="72B5D008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>No mérito, entende-se que a iniciativa é de grande relevância social, pois fortalece as políticas públicas de segurança alimentar, promove a integração institucional e amplia a participação da sociedade civil.</w:t>
      </w:r>
    </w:p>
    <w:p w14:paraId="43FABFF6" w14:textId="77777777" w:rsidR="009061F0" w:rsidRPr="009061F0" w:rsidRDefault="009061F0" w:rsidP="009061F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061F0">
        <w:rPr>
          <w:rFonts w:ascii="Arial" w:hAnsi="Arial" w:cs="Arial"/>
          <w:sz w:val="24"/>
          <w:szCs w:val="24"/>
        </w:rPr>
        <w:t xml:space="preserve">Dessa forma, esta Comissão vota pela </w:t>
      </w:r>
      <w:r w:rsidRPr="009061F0">
        <w:rPr>
          <w:rFonts w:ascii="Arial" w:hAnsi="Arial" w:cs="Arial"/>
          <w:b/>
          <w:bCs/>
          <w:sz w:val="24"/>
          <w:szCs w:val="24"/>
        </w:rPr>
        <w:t>APROVAÇÃO</w:t>
      </w:r>
      <w:r w:rsidRPr="009061F0">
        <w:rPr>
          <w:rFonts w:ascii="Arial" w:hAnsi="Arial" w:cs="Arial"/>
          <w:sz w:val="24"/>
          <w:szCs w:val="24"/>
        </w:rPr>
        <w:t xml:space="preserve"> do Projeto de Lei nº 11/2026.</w:t>
      </w:r>
    </w:p>
    <w:p w14:paraId="12F43EA3" w14:textId="77777777" w:rsidR="006F3680" w:rsidRDefault="006F3680" w:rsidP="00342613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812B8C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21BF9">
        <w:rPr>
          <w:rFonts w:ascii="Arial" w:hAnsi="Arial" w:cs="Arial"/>
          <w:sz w:val="24"/>
          <w:szCs w:val="24"/>
        </w:rPr>
        <w:t>23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0852B" w14:textId="77777777" w:rsidR="00895FC4" w:rsidRDefault="00895FC4" w:rsidP="008B1D5A">
      <w:r>
        <w:separator/>
      </w:r>
    </w:p>
  </w:endnote>
  <w:endnote w:type="continuationSeparator" w:id="0">
    <w:p w14:paraId="09B17A4F" w14:textId="77777777" w:rsidR="00895FC4" w:rsidRDefault="00895FC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F81AB" w14:textId="77777777" w:rsidR="00895FC4" w:rsidRDefault="00895FC4" w:rsidP="008B1D5A">
      <w:r>
        <w:separator/>
      </w:r>
    </w:p>
  </w:footnote>
  <w:footnote w:type="continuationSeparator" w:id="0">
    <w:p w14:paraId="57A71028" w14:textId="77777777" w:rsidR="00895FC4" w:rsidRDefault="00895FC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42613" w:rsidRDefault="008B1D5A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22A48"/>
    <w:multiLevelType w:val="multilevel"/>
    <w:tmpl w:val="9DFE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2"/>
  </w:num>
  <w:num w:numId="3" w16cid:durableId="478688941">
    <w:abstractNumId w:val="1"/>
  </w:num>
  <w:num w:numId="4" w16cid:durableId="477116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46FBC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172F1"/>
    <w:rsid w:val="00143907"/>
    <w:rsid w:val="00184DA5"/>
    <w:rsid w:val="001C33FB"/>
    <w:rsid w:val="001D0491"/>
    <w:rsid w:val="001F3AB2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41F05"/>
    <w:rsid w:val="00342613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6572C"/>
    <w:rsid w:val="005718ED"/>
    <w:rsid w:val="005A6B26"/>
    <w:rsid w:val="005B6EB6"/>
    <w:rsid w:val="005D48AB"/>
    <w:rsid w:val="005F42CA"/>
    <w:rsid w:val="005F7FBE"/>
    <w:rsid w:val="0060649F"/>
    <w:rsid w:val="00607825"/>
    <w:rsid w:val="00620C24"/>
    <w:rsid w:val="00631604"/>
    <w:rsid w:val="00637067"/>
    <w:rsid w:val="006751A7"/>
    <w:rsid w:val="00683BB2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95FC4"/>
    <w:rsid w:val="008B1D5A"/>
    <w:rsid w:val="008D423D"/>
    <w:rsid w:val="008E50DF"/>
    <w:rsid w:val="008F3B30"/>
    <w:rsid w:val="008F6982"/>
    <w:rsid w:val="00903ECD"/>
    <w:rsid w:val="009061F0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A4690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C2936"/>
    <w:rsid w:val="00CE3F81"/>
    <w:rsid w:val="00D21BF9"/>
    <w:rsid w:val="00D35F7F"/>
    <w:rsid w:val="00D46C09"/>
    <w:rsid w:val="00D47774"/>
    <w:rsid w:val="00D50EAD"/>
    <w:rsid w:val="00D56956"/>
    <w:rsid w:val="00D77954"/>
    <w:rsid w:val="00D82422"/>
    <w:rsid w:val="00D83854"/>
    <w:rsid w:val="00EB2E87"/>
    <w:rsid w:val="00EC45BC"/>
    <w:rsid w:val="00EE334D"/>
    <w:rsid w:val="00F3730E"/>
    <w:rsid w:val="00F37D2C"/>
    <w:rsid w:val="00F41C97"/>
    <w:rsid w:val="00F45376"/>
    <w:rsid w:val="00F759EA"/>
    <w:rsid w:val="00F76151"/>
    <w:rsid w:val="00F8414F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990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2026-03-23T17:04:00Z</cp:lastPrinted>
  <dcterms:created xsi:type="dcterms:W3CDTF">2026-03-23T17:05:00Z</dcterms:created>
  <dcterms:modified xsi:type="dcterms:W3CDTF">2026-03-23T17:05:00Z</dcterms:modified>
</cp:coreProperties>
</file>