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</w:t>
      </w:r>
      <w:r w:rsidR="000B40AA">
        <w:rPr>
          <w:rFonts w:ascii="Arial" w:hAnsi="Arial" w:cs="Arial"/>
          <w:sz w:val="24"/>
        </w:rPr>
        <w:t>2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70.000,00 (setenta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Pr="002D5B3B" w:rsidRDefault="00FD2BB7" w:rsidP="00FD2BB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2D5B3B">
        <w:rPr>
          <w:rFonts w:ascii="Arial" w:hAnsi="Arial" w:cs="Arial"/>
          <w:b/>
          <w:sz w:val="24"/>
        </w:rPr>
        <w:t xml:space="preserve"> – DIVISÃO MUNICIPAL DE </w:t>
      </w:r>
      <w:r>
        <w:rPr>
          <w:rFonts w:ascii="Arial" w:hAnsi="Arial" w:cs="Arial"/>
          <w:b/>
          <w:sz w:val="24"/>
        </w:rPr>
        <w:t>SAÚDE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601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SAÚDE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10.302.0017.2048.0000 – Atividades do MAC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155 – Outros Serviços de Terceiros – Pessoa Jurídica.................................R$   70.000,00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Pr="002D5B3B" w:rsidRDefault="00FD2BB7" w:rsidP="00FD2BB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 – DIVISÃO MUNICIPAL DE ADMINISTRAÇÃO E FINANÇAS</w:t>
      </w:r>
    </w:p>
    <w:p w:rsidR="00FD2BB7" w:rsidRDefault="00FD2BB7" w:rsidP="00FD2BB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020202 – GESTÃO DO CAIXA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FD2BB7" w:rsidRDefault="00FD2BB7" w:rsidP="00FD2B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Sentenças Judiciais.............................................................................R$   70.000,00</w:t>
      </w: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2020</w:t>
      </w: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R$ 70.000,00 (setenta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contratação de Outros Serviços de Terceiros – Pessoa Jurídica do Bloco Média e Alta Complexidade. Essas despesas incluem o aditivo com a Santa Casa de Misericórdia São Francisco de Buritama.  O crédito aberto será coberto pela anulação de dotação que possui um saldo expressivo e não será usado até o final do exercício.</w:t>
      </w:r>
    </w:p>
    <w:p w:rsidR="00FD2BB7" w:rsidRPr="008017BE" w:rsidRDefault="00FD2BB7" w:rsidP="00FD2BB7">
      <w:pPr>
        <w:jc w:val="both"/>
        <w:rPr>
          <w:rFonts w:ascii="Arial" w:hAnsi="Arial" w:cs="Arial"/>
          <w:sz w:val="24"/>
          <w:u w:val="single"/>
        </w:rPr>
      </w:pPr>
    </w:p>
    <w:p w:rsidR="00FD2BB7" w:rsidRPr="008017BE" w:rsidRDefault="00FD2BB7" w:rsidP="00FD2BB7">
      <w:pPr>
        <w:jc w:val="both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rPr>
          <w:rFonts w:ascii="Arial" w:hAnsi="Arial" w:cs="Arial"/>
          <w:sz w:val="24"/>
        </w:rPr>
      </w:pPr>
    </w:p>
    <w:p w:rsidR="00FD2BB7" w:rsidRPr="008017BE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sectPr w:rsidR="005032B8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500" w:rsidRDefault="00CC1500">
      <w:r>
        <w:separator/>
      </w:r>
    </w:p>
  </w:endnote>
  <w:endnote w:type="continuationSeparator" w:id="0">
    <w:p w:rsidR="00CC1500" w:rsidRDefault="00CC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500" w:rsidRDefault="00CC1500">
      <w:r>
        <w:separator/>
      </w:r>
    </w:p>
  </w:footnote>
  <w:footnote w:type="continuationSeparator" w:id="0">
    <w:p w:rsidR="00CC1500" w:rsidRDefault="00CC1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CC1500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4568B5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4605639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0AA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8D7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68B5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500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BB7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E4390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F6F0D-94CC-4E05-A5C8-33CBC1AD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2011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4</cp:revision>
  <cp:lastPrinted>2020-10-19T12:40:00Z</cp:lastPrinted>
  <dcterms:created xsi:type="dcterms:W3CDTF">2020-10-19T10:22:00Z</dcterms:created>
  <dcterms:modified xsi:type="dcterms:W3CDTF">2020-10-19T12:41:00Z</dcterms:modified>
</cp:coreProperties>
</file>