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A87" w:rsidRPr="00661F87" w:rsidRDefault="00F443F7" w:rsidP="00867A87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61F87">
        <w:rPr>
          <w:rFonts w:ascii="Arial" w:hAnsi="Arial" w:cs="Arial"/>
          <w:b/>
          <w:sz w:val="24"/>
          <w:szCs w:val="24"/>
        </w:rPr>
        <w:t xml:space="preserve">PROJETO DE LEI Nº </w:t>
      </w:r>
      <w:r w:rsidR="003E3E27">
        <w:rPr>
          <w:rFonts w:ascii="Arial" w:hAnsi="Arial" w:cs="Arial"/>
          <w:b/>
          <w:sz w:val="24"/>
          <w:szCs w:val="24"/>
        </w:rPr>
        <w:t>21</w:t>
      </w:r>
      <w:r w:rsidR="00867A87" w:rsidRPr="00661F87">
        <w:rPr>
          <w:rFonts w:ascii="Arial" w:hAnsi="Arial" w:cs="Arial"/>
          <w:b/>
          <w:sz w:val="24"/>
          <w:szCs w:val="24"/>
        </w:rPr>
        <w:t xml:space="preserve"> DE </w:t>
      </w:r>
      <w:r w:rsidR="003E3E27">
        <w:rPr>
          <w:rFonts w:ascii="Arial" w:hAnsi="Arial" w:cs="Arial"/>
          <w:b/>
          <w:sz w:val="24"/>
          <w:szCs w:val="24"/>
        </w:rPr>
        <w:t>09</w:t>
      </w:r>
      <w:r w:rsidR="00867A87" w:rsidRPr="00661F87">
        <w:rPr>
          <w:rFonts w:ascii="Arial" w:hAnsi="Arial" w:cs="Arial"/>
          <w:b/>
          <w:sz w:val="24"/>
          <w:szCs w:val="24"/>
        </w:rPr>
        <w:t xml:space="preserve"> DE </w:t>
      </w:r>
      <w:r w:rsidR="003E3E27">
        <w:rPr>
          <w:rFonts w:ascii="Arial" w:hAnsi="Arial" w:cs="Arial"/>
          <w:b/>
          <w:sz w:val="24"/>
          <w:szCs w:val="24"/>
        </w:rPr>
        <w:t>OUTUBRO</w:t>
      </w:r>
      <w:r w:rsidR="00867A87" w:rsidRPr="00661F87">
        <w:rPr>
          <w:rFonts w:ascii="Arial" w:hAnsi="Arial" w:cs="Arial"/>
          <w:b/>
          <w:sz w:val="24"/>
          <w:szCs w:val="24"/>
        </w:rPr>
        <w:t xml:space="preserve"> DE 2018</w:t>
      </w:r>
    </w:p>
    <w:p w:rsidR="00867A87" w:rsidRPr="00661F87" w:rsidRDefault="00867A87" w:rsidP="00867A87">
      <w:pPr>
        <w:spacing w:line="276" w:lineRule="auto"/>
        <w:rPr>
          <w:rFonts w:ascii="Arial" w:hAnsi="Arial" w:cs="Arial"/>
          <w:sz w:val="24"/>
          <w:szCs w:val="24"/>
        </w:rPr>
      </w:pPr>
    </w:p>
    <w:p w:rsidR="00867A87" w:rsidRPr="00661F87" w:rsidRDefault="00867A87" w:rsidP="00867A87">
      <w:pPr>
        <w:spacing w:line="276" w:lineRule="auto"/>
        <w:rPr>
          <w:rFonts w:ascii="Arial" w:hAnsi="Arial" w:cs="Arial"/>
          <w:sz w:val="24"/>
          <w:szCs w:val="24"/>
        </w:rPr>
      </w:pPr>
    </w:p>
    <w:p w:rsidR="00867A87" w:rsidRPr="00E57424" w:rsidRDefault="00867A87" w:rsidP="00867A87">
      <w:pPr>
        <w:spacing w:line="276" w:lineRule="auto"/>
        <w:ind w:left="3828"/>
        <w:jc w:val="both"/>
        <w:rPr>
          <w:rFonts w:ascii="Arial" w:hAnsi="Arial" w:cs="Arial"/>
          <w:b/>
          <w:i/>
          <w:sz w:val="24"/>
          <w:szCs w:val="24"/>
        </w:rPr>
      </w:pPr>
      <w:r w:rsidRPr="00E57424">
        <w:rPr>
          <w:rFonts w:ascii="Arial" w:hAnsi="Arial" w:cs="Arial"/>
          <w:b/>
          <w:i/>
          <w:sz w:val="24"/>
          <w:szCs w:val="24"/>
        </w:rPr>
        <w:t>“</w:t>
      </w:r>
      <w:r w:rsidR="003E3E27">
        <w:rPr>
          <w:rFonts w:ascii="Arial" w:hAnsi="Arial" w:cs="Arial"/>
          <w:b/>
          <w:i/>
          <w:sz w:val="24"/>
          <w:szCs w:val="24"/>
        </w:rPr>
        <w:t>Institui o Programa Participação nos Bairros em</w:t>
      </w:r>
      <w:r w:rsidR="00E57424" w:rsidRPr="00E57424">
        <w:rPr>
          <w:rFonts w:ascii="Arial" w:hAnsi="Arial" w:cs="Arial"/>
          <w:b/>
          <w:i/>
          <w:sz w:val="24"/>
          <w:szCs w:val="24"/>
        </w:rPr>
        <w:t xml:space="preserve"> Tijucas do Sul</w:t>
      </w:r>
      <w:r w:rsidR="003E3E27">
        <w:rPr>
          <w:rFonts w:ascii="Arial" w:hAnsi="Arial" w:cs="Arial"/>
          <w:b/>
          <w:i/>
          <w:sz w:val="24"/>
          <w:szCs w:val="24"/>
        </w:rPr>
        <w:t xml:space="preserve"> e dá outras providências</w:t>
      </w:r>
      <w:r w:rsidRPr="00E57424">
        <w:rPr>
          <w:rFonts w:ascii="Arial" w:hAnsi="Arial" w:cs="Arial"/>
          <w:b/>
          <w:i/>
          <w:sz w:val="24"/>
          <w:szCs w:val="24"/>
        </w:rPr>
        <w:t>”.</w:t>
      </w:r>
    </w:p>
    <w:p w:rsidR="00867A87" w:rsidRPr="00661F87" w:rsidRDefault="00867A87" w:rsidP="00867A87">
      <w:pPr>
        <w:spacing w:line="276" w:lineRule="auto"/>
        <w:rPr>
          <w:rFonts w:ascii="Arial" w:hAnsi="Arial" w:cs="Arial"/>
          <w:sz w:val="24"/>
          <w:szCs w:val="24"/>
        </w:rPr>
      </w:pPr>
    </w:p>
    <w:p w:rsidR="00867A87" w:rsidRPr="00661F87" w:rsidRDefault="00867A87" w:rsidP="0080108B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661F87">
        <w:rPr>
          <w:rFonts w:ascii="Arial" w:hAnsi="Arial" w:cs="Arial"/>
          <w:sz w:val="24"/>
          <w:szCs w:val="24"/>
        </w:rPr>
        <w:t xml:space="preserve">A CÂMARA MUNICIPAL DE Tijucas do Sul, Estado do Paraná, </w:t>
      </w:r>
      <w:r w:rsidR="002A5ED2" w:rsidRPr="00661F87">
        <w:rPr>
          <w:rFonts w:ascii="Arial" w:hAnsi="Arial" w:cs="Arial"/>
          <w:sz w:val="24"/>
          <w:szCs w:val="24"/>
        </w:rPr>
        <w:t xml:space="preserve">por meio de proposição do vereador </w:t>
      </w:r>
      <w:r w:rsidR="00E57424">
        <w:rPr>
          <w:rFonts w:ascii="Arial" w:hAnsi="Arial" w:cs="Arial"/>
          <w:sz w:val="24"/>
          <w:szCs w:val="24"/>
        </w:rPr>
        <w:t>Manoel Marcos da Silva</w:t>
      </w:r>
      <w:r w:rsidR="002A5ED2" w:rsidRPr="00661F87">
        <w:rPr>
          <w:rFonts w:ascii="Arial" w:hAnsi="Arial" w:cs="Arial"/>
          <w:sz w:val="24"/>
          <w:szCs w:val="24"/>
        </w:rPr>
        <w:t xml:space="preserve">, </w:t>
      </w:r>
      <w:r w:rsidRPr="00661F87">
        <w:rPr>
          <w:rFonts w:ascii="Arial" w:hAnsi="Arial" w:cs="Arial"/>
          <w:sz w:val="24"/>
          <w:szCs w:val="24"/>
        </w:rPr>
        <w:t>aprovou, e eu, Prefeito Municipal, sanciono a seguinte Lei:</w:t>
      </w:r>
    </w:p>
    <w:p w:rsidR="00867A87" w:rsidRPr="00661F87" w:rsidRDefault="00867A87" w:rsidP="0080108B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3E3E27" w:rsidRPr="003E3E2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D09F0">
        <w:rPr>
          <w:rFonts w:ascii="Arial" w:hAnsi="Arial" w:cs="Arial"/>
          <w:b/>
          <w:sz w:val="24"/>
          <w:szCs w:val="24"/>
        </w:rPr>
        <w:t>Art. 1º</w:t>
      </w:r>
      <w:r w:rsidRPr="003E3E27">
        <w:rPr>
          <w:rFonts w:ascii="Arial" w:hAnsi="Arial" w:cs="Arial"/>
          <w:sz w:val="24"/>
          <w:szCs w:val="24"/>
        </w:rPr>
        <w:t xml:space="preserve"> Fica instituído o Programa Participação dos bairros como instrumento de participação popular na Gestão Pública, no âmbito do Gabinete do Prefeito, Câmara de Vereadores destinado a aproximar a Administração e Legislativo Municipal do Cidadão Tijuquense.</w:t>
      </w:r>
    </w:p>
    <w:p w:rsidR="003E3E27" w:rsidRPr="003E3E2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3E3E27" w:rsidRPr="003E3E2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D09F0">
        <w:rPr>
          <w:rFonts w:ascii="Arial" w:hAnsi="Arial" w:cs="Arial"/>
          <w:b/>
          <w:sz w:val="24"/>
          <w:szCs w:val="24"/>
        </w:rPr>
        <w:t>Parágrafo único.</w:t>
      </w:r>
      <w:r w:rsidRPr="003E3E27">
        <w:rPr>
          <w:rFonts w:ascii="Arial" w:hAnsi="Arial" w:cs="Arial"/>
          <w:sz w:val="24"/>
          <w:szCs w:val="24"/>
        </w:rPr>
        <w:t xml:space="preserve"> O Programa Participação dos bairros será desenvolvido pelos órgãos administrativos responsáveis pela regionalização administrativa e pelo relacionamento com o cidadão.</w:t>
      </w:r>
    </w:p>
    <w:p w:rsidR="003E3E27" w:rsidRPr="003E3E2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3E3E27" w:rsidRPr="003E3E2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D09F0">
        <w:rPr>
          <w:rFonts w:ascii="Arial" w:hAnsi="Arial" w:cs="Arial"/>
          <w:b/>
          <w:sz w:val="24"/>
          <w:szCs w:val="24"/>
        </w:rPr>
        <w:t>Art. 2º</w:t>
      </w:r>
      <w:r w:rsidRPr="003E3E27">
        <w:rPr>
          <w:rFonts w:ascii="Arial" w:hAnsi="Arial" w:cs="Arial"/>
          <w:sz w:val="24"/>
          <w:szCs w:val="24"/>
        </w:rPr>
        <w:t xml:space="preserve"> O Programa de que trata o art. 1º tem por finalidade identificar as prioridades de obras, ações e serviços para subsidiar a elaboração das leis do Plano Plurianual, das Diretrizes Orçamentárias LDO e do Orçamento Anual LOA, bem como possibilitar a participação da sociedade civil na gestão municipal.</w:t>
      </w:r>
    </w:p>
    <w:p w:rsidR="003E3E27" w:rsidRPr="003E3E2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3E3E27" w:rsidRPr="003E3E2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D09F0">
        <w:rPr>
          <w:rFonts w:ascii="Arial" w:hAnsi="Arial" w:cs="Arial"/>
          <w:b/>
          <w:sz w:val="24"/>
          <w:szCs w:val="24"/>
        </w:rPr>
        <w:t>Art. 3º</w:t>
      </w:r>
      <w:r w:rsidRPr="003E3E27">
        <w:rPr>
          <w:rFonts w:ascii="Arial" w:hAnsi="Arial" w:cs="Arial"/>
          <w:sz w:val="24"/>
          <w:szCs w:val="24"/>
        </w:rPr>
        <w:t xml:space="preserve"> São objetivos do Programa Participação dos bairros:</w:t>
      </w:r>
    </w:p>
    <w:p w:rsidR="003E3E27" w:rsidRPr="003E3E2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3E3E27" w:rsidRPr="003E3E2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D09F0">
        <w:rPr>
          <w:rFonts w:ascii="Arial" w:hAnsi="Arial" w:cs="Arial"/>
          <w:b/>
          <w:sz w:val="24"/>
          <w:szCs w:val="24"/>
        </w:rPr>
        <w:t>I -</w:t>
      </w:r>
      <w:r w:rsidRPr="003E3E27">
        <w:rPr>
          <w:rFonts w:ascii="Arial" w:hAnsi="Arial" w:cs="Arial"/>
          <w:sz w:val="24"/>
          <w:szCs w:val="24"/>
        </w:rPr>
        <w:t xml:space="preserve"> contribuir, de forma efetiva, no processo de participação popular no âmbito da Gestão das Políticas Públicas do Município Tijucas do Sul, através da criação, fortalecimento e ampliação de espaços de interesses públicos;</w:t>
      </w:r>
    </w:p>
    <w:p w:rsidR="003E3E27" w:rsidRPr="003E3E2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3E3E27" w:rsidRPr="003E3E2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D09F0">
        <w:rPr>
          <w:rFonts w:ascii="Arial" w:hAnsi="Arial" w:cs="Arial"/>
          <w:b/>
          <w:sz w:val="24"/>
          <w:szCs w:val="24"/>
        </w:rPr>
        <w:t>II -</w:t>
      </w:r>
      <w:r w:rsidRPr="003E3E27">
        <w:rPr>
          <w:rFonts w:ascii="Arial" w:hAnsi="Arial" w:cs="Arial"/>
          <w:sz w:val="24"/>
          <w:szCs w:val="24"/>
        </w:rPr>
        <w:t xml:space="preserve"> fornecer subsídios para elaboração do Plano Plurianual - PPA, da Lei de Diretrizes Orçamentárias - LDO e da Lei Orçamentária Anual - LOA;</w:t>
      </w:r>
    </w:p>
    <w:p w:rsidR="003E3E27" w:rsidRPr="003E3E2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3E3E27" w:rsidRPr="003E3E27" w:rsidRDefault="00494848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III</w:t>
      </w:r>
      <w:r w:rsidR="003E3E27" w:rsidRPr="008D09F0">
        <w:rPr>
          <w:rFonts w:ascii="Arial" w:hAnsi="Arial" w:cs="Arial"/>
          <w:b/>
          <w:sz w:val="24"/>
          <w:szCs w:val="24"/>
        </w:rPr>
        <w:t xml:space="preserve"> -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3E3E27" w:rsidRPr="003E3E27">
        <w:rPr>
          <w:rFonts w:ascii="Arial" w:hAnsi="Arial" w:cs="Arial"/>
          <w:sz w:val="24"/>
          <w:szCs w:val="24"/>
        </w:rPr>
        <w:t>Col</w:t>
      </w:r>
      <w:r w:rsidR="0010103C">
        <w:rPr>
          <w:rFonts w:ascii="Arial" w:hAnsi="Arial" w:cs="Arial"/>
          <w:sz w:val="24"/>
          <w:szCs w:val="24"/>
        </w:rPr>
        <w:t>a</w:t>
      </w:r>
      <w:r w:rsidR="003E3E27" w:rsidRPr="003E3E27">
        <w:rPr>
          <w:rFonts w:ascii="Arial" w:hAnsi="Arial" w:cs="Arial"/>
          <w:sz w:val="24"/>
          <w:szCs w:val="24"/>
        </w:rPr>
        <w:t>borar para a elaboração do Planejamento Estratégico;</w:t>
      </w:r>
    </w:p>
    <w:p w:rsidR="003E3E27" w:rsidRPr="003E3E2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3E3E27" w:rsidRPr="003E3E2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D09F0">
        <w:rPr>
          <w:rFonts w:ascii="Arial" w:hAnsi="Arial" w:cs="Arial"/>
          <w:b/>
          <w:sz w:val="24"/>
          <w:szCs w:val="24"/>
        </w:rPr>
        <w:t xml:space="preserve">IV </w:t>
      </w:r>
      <w:r w:rsidRPr="003E3E27">
        <w:rPr>
          <w:rFonts w:ascii="Arial" w:hAnsi="Arial" w:cs="Arial"/>
          <w:sz w:val="24"/>
          <w:szCs w:val="24"/>
        </w:rPr>
        <w:t>- contribuir com a Política de Desconcentração dos Investimentos Públicos, buscando redirecionar recursos para as áreas mais vulneráveis em termos de infraestrutura e onde reside a população com menor poder aquisitivo, visando ao desenvolvimento social equânime do nosso Município;</w:t>
      </w:r>
    </w:p>
    <w:p w:rsidR="003E3E27" w:rsidRPr="003E3E2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3E3E27" w:rsidRPr="003E3E2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D09F0">
        <w:rPr>
          <w:rFonts w:ascii="Arial" w:hAnsi="Arial" w:cs="Arial"/>
          <w:b/>
          <w:sz w:val="24"/>
          <w:szCs w:val="24"/>
        </w:rPr>
        <w:lastRenderedPageBreak/>
        <w:t>V -</w:t>
      </w:r>
      <w:r w:rsidRPr="003E3E27">
        <w:rPr>
          <w:rFonts w:ascii="Arial" w:hAnsi="Arial" w:cs="Arial"/>
          <w:sz w:val="24"/>
          <w:szCs w:val="24"/>
        </w:rPr>
        <w:t xml:space="preserve"> formar uma consciência crítica coletiva dos munícipes através da participação na gestão pública municipal.</w:t>
      </w:r>
    </w:p>
    <w:p w:rsidR="003E3E27" w:rsidRPr="003E3E2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3E3E27" w:rsidRPr="003E3E2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D09F0">
        <w:rPr>
          <w:rFonts w:ascii="Arial" w:hAnsi="Arial" w:cs="Arial"/>
          <w:b/>
          <w:sz w:val="24"/>
          <w:szCs w:val="24"/>
        </w:rPr>
        <w:t>Art. 4º</w:t>
      </w:r>
      <w:r w:rsidRPr="003E3E27">
        <w:rPr>
          <w:rFonts w:ascii="Arial" w:hAnsi="Arial" w:cs="Arial"/>
          <w:sz w:val="24"/>
          <w:szCs w:val="24"/>
        </w:rPr>
        <w:t xml:space="preserve"> O processo de participação popular do Programa Participação dos bairros será composto por ciclos de consulta obrigatórios, de </w:t>
      </w:r>
      <w:r w:rsidR="009804E5">
        <w:rPr>
          <w:rFonts w:ascii="Arial" w:hAnsi="Arial" w:cs="Arial"/>
          <w:sz w:val="24"/>
          <w:szCs w:val="24"/>
        </w:rPr>
        <w:t>quatro</w:t>
      </w:r>
      <w:r w:rsidRPr="003E3E27">
        <w:rPr>
          <w:rFonts w:ascii="Arial" w:hAnsi="Arial" w:cs="Arial"/>
          <w:sz w:val="24"/>
          <w:szCs w:val="24"/>
        </w:rPr>
        <w:t xml:space="preserve"> em </w:t>
      </w:r>
      <w:r w:rsidR="009804E5">
        <w:rPr>
          <w:rFonts w:ascii="Arial" w:hAnsi="Arial" w:cs="Arial"/>
          <w:sz w:val="24"/>
          <w:szCs w:val="24"/>
        </w:rPr>
        <w:t>quatro</w:t>
      </w:r>
      <w:bookmarkStart w:id="0" w:name="_GoBack"/>
      <w:bookmarkEnd w:id="0"/>
      <w:r w:rsidRPr="003E3E27">
        <w:rPr>
          <w:rFonts w:ascii="Arial" w:hAnsi="Arial" w:cs="Arial"/>
          <w:sz w:val="24"/>
          <w:szCs w:val="24"/>
        </w:rPr>
        <w:t xml:space="preserve"> anos.</w:t>
      </w:r>
    </w:p>
    <w:p w:rsidR="003E3E27" w:rsidRPr="003E3E2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3E3E27" w:rsidRPr="003E3E2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D09F0">
        <w:rPr>
          <w:rFonts w:ascii="Arial" w:hAnsi="Arial" w:cs="Arial"/>
          <w:b/>
          <w:sz w:val="24"/>
          <w:szCs w:val="24"/>
        </w:rPr>
        <w:t>§ 1º</w:t>
      </w:r>
      <w:r w:rsidRPr="003E3E27">
        <w:rPr>
          <w:rFonts w:ascii="Arial" w:hAnsi="Arial" w:cs="Arial"/>
          <w:sz w:val="24"/>
          <w:szCs w:val="24"/>
        </w:rPr>
        <w:t xml:space="preserve"> Consideram-se Ciclos de Consultas o procedimento constituído por etapas, realizadas através de audiências públicas e reuniões, observadas as regiões administrativas do Município, visando identificar obras, ações e serviços que reflitam as reivindicações e prioridades elencadas pela população, com o objetivo de priorizar no orçamento público recursos para investimento.</w:t>
      </w:r>
    </w:p>
    <w:p w:rsidR="003E3E27" w:rsidRPr="003E3E2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3E3E27" w:rsidRPr="003E3E2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D09F0">
        <w:rPr>
          <w:rFonts w:ascii="Arial" w:hAnsi="Arial" w:cs="Arial"/>
          <w:b/>
          <w:sz w:val="24"/>
          <w:szCs w:val="24"/>
        </w:rPr>
        <w:t>§ 2º</w:t>
      </w:r>
      <w:r w:rsidRPr="003E3E27">
        <w:rPr>
          <w:rFonts w:ascii="Arial" w:hAnsi="Arial" w:cs="Arial"/>
          <w:sz w:val="24"/>
          <w:szCs w:val="24"/>
        </w:rPr>
        <w:t xml:space="preserve"> </w:t>
      </w:r>
      <w:r w:rsidR="009804E5" w:rsidRPr="009804E5">
        <w:rPr>
          <w:rFonts w:ascii="Arial" w:hAnsi="Arial" w:cs="Arial"/>
          <w:sz w:val="24"/>
          <w:szCs w:val="24"/>
        </w:rPr>
        <w:t>Os ciclos de consultas deverão ocorrer até o fim do primeiro semestre no primeiro ano de cada gestão.</w:t>
      </w:r>
    </w:p>
    <w:p w:rsidR="003E3E27" w:rsidRPr="003E3E2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3E3E27" w:rsidRPr="003E3E2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D09F0">
        <w:rPr>
          <w:rFonts w:ascii="Arial" w:hAnsi="Arial" w:cs="Arial"/>
          <w:b/>
          <w:sz w:val="24"/>
          <w:szCs w:val="24"/>
        </w:rPr>
        <w:t>§ 3º</w:t>
      </w:r>
      <w:r w:rsidRPr="003E3E27">
        <w:rPr>
          <w:rFonts w:ascii="Arial" w:hAnsi="Arial" w:cs="Arial"/>
          <w:sz w:val="24"/>
          <w:szCs w:val="24"/>
        </w:rPr>
        <w:t xml:space="preserve"> As Secretarias e Órgãos da Administração Pública Direta e Indireta do Município deverão colaborar para a realização das audiências públicas e reuniões e prestarão, sempre que solicitados, as informações e esclarecimentos necessários.</w:t>
      </w:r>
    </w:p>
    <w:p w:rsidR="003E3E27" w:rsidRPr="003E3E2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3E3E27" w:rsidRPr="003E3E2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0103C">
        <w:rPr>
          <w:rFonts w:ascii="Arial" w:hAnsi="Arial" w:cs="Arial"/>
          <w:b/>
          <w:sz w:val="24"/>
          <w:szCs w:val="24"/>
        </w:rPr>
        <w:t>§ 4º</w:t>
      </w:r>
      <w:r w:rsidRPr="003E3E27">
        <w:rPr>
          <w:rFonts w:ascii="Arial" w:hAnsi="Arial" w:cs="Arial"/>
          <w:sz w:val="24"/>
          <w:szCs w:val="24"/>
        </w:rPr>
        <w:t xml:space="preserve"> As consultas serão realizadas por meios presenciais e eletrônicos.</w:t>
      </w:r>
    </w:p>
    <w:p w:rsidR="003E3E27" w:rsidRPr="003E3E2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3E3E27" w:rsidRPr="003E3E2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0103C">
        <w:rPr>
          <w:rFonts w:ascii="Arial" w:hAnsi="Arial" w:cs="Arial"/>
          <w:b/>
          <w:sz w:val="24"/>
          <w:szCs w:val="24"/>
        </w:rPr>
        <w:t>Art. 5º</w:t>
      </w:r>
      <w:r w:rsidRPr="003E3E27">
        <w:rPr>
          <w:rFonts w:ascii="Arial" w:hAnsi="Arial" w:cs="Arial"/>
          <w:sz w:val="24"/>
          <w:szCs w:val="24"/>
        </w:rPr>
        <w:t xml:space="preserve"> As emendas individuais dos Vereadores ao Projeto de Lei Orçamentária terão preferência para atendimento, quando coincidirem com reivindicações e prioridades regidas por esta Lei.</w:t>
      </w:r>
    </w:p>
    <w:p w:rsidR="003E3E27" w:rsidRPr="003E3E2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3E3E27" w:rsidRPr="003E3E2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0103C">
        <w:rPr>
          <w:rFonts w:ascii="Arial" w:hAnsi="Arial" w:cs="Arial"/>
          <w:b/>
          <w:sz w:val="24"/>
          <w:szCs w:val="24"/>
        </w:rPr>
        <w:t>Art. 6º</w:t>
      </w:r>
      <w:r w:rsidRPr="003E3E27">
        <w:rPr>
          <w:rFonts w:ascii="Arial" w:hAnsi="Arial" w:cs="Arial"/>
          <w:sz w:val="24"/>
          <w:szCs w:val="24"/>
        </w:rPr>
        <w:t xml:space="preserve"> O Poder Executivo editará os atos necessários à regulamentação desta Lei no prazo de 30 (trinta) dias, contados da sua publicação.</w:t>
      </w:r>
    </w:p>
    <w:p w:rsidR="003E3E27" w:rsidRPr="003E3E2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661F87" w:rsidRDefault="003E3E27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10103C">
        <w:rPr>
          <w:rFonts w:ascii="Arial" w:hAnsi="Arial" w:cs="Arial"/>
          <w:b/>
          <w:sz w:val="24"/>
          <w:szCs w:val="24"/>
        </w:rPr>
        <w:t>Art. 7º</w:t>
      </w:r>
      <w:r w:rsidRPr="003E3E27">
        <w:rPr>
          <w:rFonts w:ascii="Arial" w:hAnsi="Arial" w:cs="Arial"/>
          <w:sz w:val="24"/>
          <w:szCs w:val="24"/>
        </w:rPr>
        <w:t xml:space="preserve"> Esta Lei entra em vigor na data de sua publicação.</w:t>
      </w:r>
      <w:r w:rsidR="00E57424">
        <w:rPr>
          <w:rFonts w:ascii="Arial" w:hAnsi="Arial" w:cs="Arial"/>
          <w:sz w:val="24"/>
          <w:szCs w:val="24"/>
        </w:rPr>
        <w:tab/>
      </w:r>
    </w:p>
    <w:p w:rsidR="0010103C" w:rsidRPr="00661F87" w:rsidRDefault="0010103C" w:rsidP="003E3E27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867A87" w:rsidRPr="00661F87" w:rsidRDefault="0085570B" w:rsidP="00F443F7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661F87">
        <w:rPr>
          <w:rFonts w:ascii="Arial" w:hAnsi="Arial" w:cs="Arial"/>
          <w:sz w:val="24"/>
          <w:szCs w:val="24"/>
        </w:rPr>
        <w:t xml:space="preserve">Sala de Sessões em </w:t>
      </w:r>
      <w:r w:rsidR="0010103C">
        <w:rPr>
          <w:rFonts w:ascii="Arial" w:hAnsi="Arial" w:cs="Arial"/>
          <w:sz w:val="24"/>
          <w:szCs w:val="24"/>
        </w:rPr>
        <w:t>09</w:t>
      </w:r>
      <w:r w:rsidR="00F443F7" w:rsidRPr="00661F87">
        <w:rPr>
          <w:rFonts w:ascii="Arial" w:hAnsi="Arial" w:cs="Arial"/>
          <w:sz w:val="24"/>
          <w:szCs w:val="24"/>
        </w:rPr>
        <w:t xml:space="preserve"> de </w:t>
      </w:r>
      <w:r w:rsidR="0010103C">
        <w:rPr>
          <w:rFonts w:ascii="Arial" w:hAnsi="Arial" w:cs="Arial"/>
          <w:sz w:val="24"/>
          <w:szCs w:val="24"/>
        </w:rPr>
        <w:t>outubro</w:t>
      </w:r>
      <w:r w:rsidR="00F443F7" w:rsidRPr="00661F87">
        <w:rPr>
          <w:rFonts w:ascii="Arial" w:hAnsi="Arial" w:cs="Arial"/>
          <w:sz w:val="24"/>
          <w:szCs w:val="24"/>
        </w:rPr>
        <w:t xml:space="preserve"> de 2018.</w:t>
      </w:r>
    </w:p>
    <w:p w:rsidR="00867A87" w:rsidRPr="00661F87" w:rsidRDefault="00867A87" w:rsidP="00867A87">
      <w:pPr>
        <w:spacing w:line="276" w:lineRule="auto"/>
        <w:rPr>
          <w:rFonts w:ascii="Arial" w:hAnsi="Arial" w:cs="Arial"/>
          <w:sz w:val="24"/>
          <w:szCs w:val="24"/>
        </w:rPr>
      </w:pPr>
    </w:p>
    <w:p w:rsidR="00E57424" w:rsidRDefault="00E57424" w:rsidP="00F443F7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867A87" w:rsidRPr="00661F87" w:rsidRDefault="00E077C1" w:rsidP="00E077C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MANOEL MARCOS DA SILVA</w:t>
      </w:r>
    </w:p>
    <w:p w:rsidR="00B1722B" w:rsidRPr="00661F87" w:rsidRDefault="00867A87" w:rsidP="00E077C1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661F87">
        <w:rPr>
          <w:rFonts w:ascii="Arial" w:hAnsi="Arial" w:cs="Arial"/>
          <w:sz w:val="24"/>
          <w:szCs w:val="24"/>
        </w:rPr>
        <w:t>VEREADOR</w:t>
      </w:r>
    </w:p>
    <w:p w:rsidR="00B1722B" w:rsidRDefault="00B1722B" w:rsidP="001B21E7">
      <w:pPr>
        <w:spacing w:after="20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661F87">
        <w:rPr>
          <w:rFonts w:ascii="Arial" w:hAnsi="Arial" w:cs="Arial"/>
          <w:sz w:val="24"/>
          <w:szCs w:val="24"/>
        </w:rPr>
        <w:br w:type="page"/>
      </w:r>
      <w:r w:rsidR="00E077C1">
        <w:rPr>
          <w:rFonts w:ascii="Arial" w:hAnsi="Arial" w:cs="Arial"/>
          <w:b/>
          <w:sz w:val="24"/>
          <w:szCs w:val="24"/>
        </w:rPr>
        <w:lastRenderedPageBreak/>
        <w:t>MENSAGEM</w:t>
      </w:r>
    </w:p>
    <w:p w:rsidR="00E077C1" w:rsidRDefault="00E077C1" w:rsidP="001B21E7">
      <w:pPr>
        <w:spacing w:after="20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:rsidR="0010103C" w:rsidRDefault="0010103C" w:rsidP="0010103C">
      <w:pPr>
        <w:spacing w:after="20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Submetemos por meio do presente projeto, para </w:t>
      </w:r>
      <w:r w:rsidR="001B21E7" w:rsidRPr="001B21E7">
        <w:rPr>
          <w:rFonts w:ascii="Arial" w:hAnsi="Arial" w:cs="Arial"/>
          <w:sz w:val="24"/>
          <w:szCs w:val="24"/>
        </w:rPr>
        <w:t xml:space="preserve">apreciação do Plenário, </w:t>
      </w:r>
      <w:r>
        <w:rPr>
          <w:rFonts w:ascii="Arial" w:hAnsi="Arial" w:cs="Arial"/>
          <w:sz w:val="24"/>
          <w:szCs w:val="24"/>
        </w:rPr>
        <w:t xml:space="preserve">o referido projeto de lei que institui o </w:t>
      </w:r>
      <w:r w:rsidRPr="0010103C">
        <w:rPr>
          <w:rFonts w:ascii="Arial" w:hAnsi="Arial" w:cs="Arial"/>
          <w:sz w:val="24"/>
          <w:szCs w:val="24"/>
        </w:rPr>
        <w:t>Programa Participação dos bairros,</w:t>
      </w:r>
      <w:r>
        <w:rPr>
          <w:rFonts w:ascii="Arial" w:hAnsi="Arial" w:cs="Arial"/>
          <w:sz w:val="24"/>
          <w:szCs w:val="24"/>
        </w:rPr>
        <w:t xml:space="preserve"> que</w:t>
      </w:r>
      <w:r w:rsidRPr="0010103C">
        <w:rPr>
          <w:rFonts w:ascii="Arial" w:hAnsi="Arial" w:cs="Arial"/>
          <w:sz w:val="24"/>
          <w:szCs w:val="24"/>
        </w:rPr>
        <w:t xml:space="preserve"> tem a finalidade de contribuir e identificar as prioridades de obras, ações e serviços para subsidiar a </w:t>
      </w:r>
      <w:r w:rsidR="00494848">
        <w:rPr>
          <w:rFonts w:ascii="Arial" w:hAnsi="Arial" w:cs="Arial"/>
          <w:sz w:val="24"/>
          <w:szCs w:val="24"/>
        </w:rPr>
        <w:t>e</w:t>
      </w:r>
      <w:r w:rsidRPr="0010103C">
        <w:rPr>
          <w:rFonts w:ascii="Arial" w:hAnsi="Arial" w:cs="Arial"/>
          <w:sz w:val="24"/>
          <w:szCs w:val="24"/>
        </w:rPr>
        <w:t>laboração do Plano Plurianual, das Diretrizes Orçamentárias LDO e do Orçamento Anual LOA, bem como possibilitar a participação da sociedade civil na gestão municipal contribuindo a cada bairro a sua real necessidade de aspecto, e levando o trabalho administrativo e legislativo a sociedade</w:t>
      </w:r>
      <w:r>
        <w:rPr>
          <w:rFonts w:ascii="Arial" w:hAnsi="Arial" w:cs="Arial"/>
          <w:sz w:val="24"/>
          <w:szCs w:val="24"/>
        </w:rPr>
        <w:t>.</w:t>
      </w:r>
    </w:p>
    <w:p w:rsidR="0010103C" w:rsidRPr="00124CF0" w:rsidRDefault="0010103C" w:rsidP="0010103C">
      <w:pPr>
        <w:spacing w:after="200" w:line="360" w:lineRule="auto"/>
        <w:ind w:firstLine="708"/>
        <w:jc w:val="both"/>
        <w:rPr>
          <w:sz w:val="40"/>
          <w:szCs w:val="40"/>
        </w:rPr>
      </w:pPr>
      <w:r>
        <w:rPr>
          <w:rFonts w:ascii="Arial" w:hAnsi="Arial" w:cs="Arial"/>
          <w:sz w:val="24"/>
          <w:szCs w:val="24"/>
        </w:rPr>
        <w:t>Contamos com a colaboração dos nobres pares, com a aprovação do referido projeto.</w:t>
      </w:r>
    </w:p>
    <w:p w:rsidR="00E077C1" w:rsidRDefault="00E077C1" w:rsidP="00E077C1">
      <w:pPr>
        <w:spacing w:after="200"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E077C1" w:rsidRPr="00661F87" w:rsidRDefault="00E077C1" w:rsidP="00E077C1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MANOEL MARCOS DA SILVA</w:t>
      </w:r>
    </w:p>
    <w:p w:rsidR="00E077C1" w:rsidRPr="00661F87" w:rsidRDefault="00E077C1" w:rsidP="00E077C1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661F87">
        <w:rPr>
          <w:rFonts w:ascii="Arial" w:hAnsi="Arial" w:cs="Arial"/>
          <w:sz w:val="24"/>
          <w:szCs w:val="24"/>
        </w:rPr>
        <w:t>VEREADOR</w:t>
      </w:r>
    </w:p>
    <w:p w:rsidR="00E077C1" w:rsidRPr="00661F87" w:rsidRDefault="00E077C1" w:rsidP="00E077C1">
      <w:pPr>
        <w:spacing w:after="200" w:line="276" w:lineRule="auto"/>
        <w:ind w:firstLine="708"/>
        <w:jc w:val="both"/>
        <w:rPr>
          <w:rFonts w:ascii="Arial" w:hAnsi="Arial" w:cs="Arial"/>
          <w:sz w:val="24"/>
          <w:szCs w:val="24"/>
        </w:rPr>
      </w:pPr>
    </w:p>
    <w:sectPr w:rsidR="00E077C1" w:rsidRPr="00661F87" w:rsidSect="00ED3C09">
      <w:headerReference w:type="default" r:id="rId6"/>
      <w:footerReference w:type="default" r:id="rId7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29FA" w:rsidRDefault="009429FA" w:rsidP="008C7A18">
      <w:r>
        <w:separator/>
      </w:r>
    </w:p>
  </w:endnote>
  <w:endnote w:type="continuationSeparator" w:id="0">
    <w:p w:rsidR="009429FA" w:rsidRDefault="009429FA" w:rsidP="008C7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9FA" w:rsidRDefault="009429FA" w:rsidP="008C7A18">
    <w:pPr>
      <w:pStyle w:val="Rodap"/>
      <w:pBdr>
        <w:bottom w:val="single" w:sz="6" w:space="1" w:color="auto"/>
      </w:pBdr>
      <w:jc w:val="center"/>
    </w:pPr>
  </w:p>
  <w:p w:rsidR="009429FA" w:rsidRDefault="009429FA" w:rsidP="008C7A18">
    <w:pPr>
      <w:pStyle w:val="Rodap"/>
      <w:jc w:val="center"/>
    </w:pPr>
    <w:r>
      <w:t xml:space="preserve">Rua Jorge </w:t>
    </w:r>
    <w:proofErr w:type="spellStart"/>
    <w:r>
      <w:t>Leprevost</w:t>
    </w:r>
    <w:proofErr w:type="spellEnd"/>
    <w:r>
      <w:t xml:space="preserve">, 417 – Centro – Tijucas do Sul – PR - CEP 83.190-000 </w:t>
    </w:r>
  </w:p>
  <w:p w:rsidR="009429FA" w:rsidRDefault="009429FA" w:rsidP="008C7A18">
    <w:pPr>
      <w:pStyle w:val="Rodap"/>
      <w:jc w:val="center"/>
    </w:pPr>
    <w:r>
      <w:t>FONE/</w:t>
    </w:r>
    <w:proofErr w:type="gramStart"/>
    <w:r>
      <w:t>FAX :</w:t>
    </w:r>
    <w:proofErr w:type="gramEnd"/>
    <w:r>
      <w:t xml:space="preserve"> (041) 3629-1510 – www.tijucasdosul.pr.leg.br</w:t>
    </w:r>
  </w:p>
  <w:p w:rsidR="009429FA" w:rsidRDefault="009429F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29FA" w:rsidRDefault="009429FA" w:rsidP="008C7A18">
      <w:r>
        <w:separator/>
      </w:r>
    </w:p>
  </w:footnote>
  <w:footnote w:type="continuationSeparator" w:id="0">
    <w:p w:rsidR="009429FA" w:rsidRDefault="009429FA" w:rsidP="008C7A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9FA" w:rsidRDefault="009429FA" w:rsidP="00B1722B">
    <w:pPr>
      <w:pStyle w:val="Cabealho"/>
      <w:rPr>
        <w:sz w:val="40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-545984</wp:posOffset>
          </wp:positionH>
          <wp:positionV relativeFrom="paragraph">
            <wp:posOffset>-247402</wp:posOffset>
          </wp:positionV>
          <wp:extent cx="1485900" cy="123634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1236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40"/>
      </w:rPr>
      <w:t xml:space="preserve">                  </w:t>
    </w:r>
  </w:p>
  <w:p w:rsidR="009429FA" w:rsidRPr="00B1722B" w:rsidRDefault="009429FA" w:rsidP="00B1722B">
    <w:pPr>
      <w:pStyle w:val="Cabealho"/>
      <w:rPr>
        <w:sz w:val="36"/>
      </w:rPr>
    </w:pPr>
    <w:r>
      <w:rPr>
        <w:sz w:val="40"/>
      </w:rPr>
      <w:t xml:space="preserve">                  Câmara Municipal de Tijucas do Sul</w:t>
    </w:r>
  </w:p>
  <w:p w:rsidR="009429FA" w:rsidRDefault="009429FA" w:rsidP="008C7A18">
    <w:pPr>
      <w:pStyle w:val="Cabealho"/>
    </w:pPr>
    <w:r>
      <w:t>___________________________________________________________________________________</w:t>
    </w:r>
  </w:p>
  <w:p w:rsidR="009429FA" w:rsidRPr="00D513B4" w:rsidRDefault="009429FA" w:rsidP="008C7A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6ADC"/>
    <w:rsid w:val="0000163A"/>
    <w:rsid w:val="000B12C4"/>
    <w:rsid w:val="000C7F3E"/>
    <w:rsid w:val="0010103C"/>
    <w:rsid w:val="00154670"/>
    <w:rsid w:val="00171EC1"/>
    <w:rsid w:val="001B21E7"/>
    <w:rsid w:val="00253306"/>
    <w:rsid w:val="002A5ED2"/>
    <w:rsid w:val="002D6F4D"/>
    <w:rsid w:val="0034339C"/>
    <w:rsid w:val="0035513A"/>
    <w:rsid w:val="003B451C"/>
    <w:rsid w:val="003C0E08"/>
    <w:rsid w:val="003C20FC"/>
    <w:rsid w:val="003E3E27"/>
    <w:rsid w:val="00476B54"/>
    <w:rsid w:val="00494848"/>
    <w:rsid w:val="00497E9A"/>
    <w:rsid w:val="004B6875"/>
    <w:rsid w:val="004B69D8"/>
    <w:rsid w:val="005E1FE7"/>
    <w:rsid w:val="00602DEE"/>
    <w:rsid w:val="00631771"/>
    <w:rsid w:val="0065391D"/>
    <w:rsid w:val="00657D8F"/>
    <w:rsid w:val="00661F87"/>
    <w:rsid w:val="00667EDD"/>
    <w:rsid w:val="006E05C3"/>
    <w:rsid w:val="00726D36"/>
    <w:rsid w:val="0080108B"/>
    <w:rsid w:val="00806ADC"/>
    <w:rsid w:val="00852429"/>
    <w:rsid w:val="0085570B"/>
    <w:rsid w:val="00867A87"/>
    <w:rsid w:val="00872F7C"/>
    <w:rsid w:val="008861E1"/>
    <w:rsid w:val="008B0D23"/>
    <w:rsid w:val="008C5BDE"/>
    <w:rsid w:val="008C64FC"/>
    <w:rsid w:val="008C7A18"/>
    <w:rsid w:val="008D09F0"/>
    <w:rsid w:val="009429FA"/>
    <w:rsid w:val="00953940"/>
    <w:rsid w:val="009804E5"/>
    <w:rsid w:val="009E0805"/>
    <w:rsid w:val="009F0038"/>
    <w:rsid w:val="00A922EC"/>
    <w:rsid w:val="00AA45A3"/>
    <w:rsid w:val="00AD1A41"/>
    <w:rsid w:val="00AE4E55"/>
    <w:rsid w:val="00B1722B"/>
    <w:rsid w:val="00B57F70"/>
    <w:rsid w:val="00BA7994"/>
    <w:rsid w:val="00BF560C"/>
    <w:rsid w:val="00C012FD"/>
    <w:rsid w:val="00C014A3"/>
    <w:rsid w:val="00CF2CE6"/>
    <w:rsid w:val="00D542A0"/>
    <w:rsid w:val="00D83520"/>
    <w:rsid w:val="00E077C1"/>
    <w:rsid w:val="00E57424"/>
    <w:rsid w:val="00E70645"/>
    <w:rsid w:val="00E7554C"/>
    <w:rsid w:val="00E96D8B"/>
    <w:rsid w:val="00EC297E"/>
    <w:rsid w:val="00ED3C09"/>
    <w:rsid w:val="00F23856"/>
    <w:rsid w:val="00F443F7"/>
    <w:rsid w:val="00F44460"/>
    <w:rsid w:val="00FF3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,"/>
  <w:listSeparator w:val=";"/>
  <w15:docId w15:val="{C5AB2744-4A1F-4901-BFC8-955644117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A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">
    <w:name w:val="Corpo"/>
    <w:basedOn w:val="Normal"/>
    <w:next w:val="Normal"/>
    <w:rsid w:val="00806ADC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NormalWeb">
    <w:name w:val="Normal (Web)"/>
    <w:basedOn w:val="Normal"/>
    <w:uiPriority w:val="99"/>
    <w:semiHidden/>
    <w:unhideWhenUsed/>
    <w:rsid w:val="00C014A3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8C7A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C7A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44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4460"/>
    <w:rPr>
      <w:rFonts w:ascii="Segoe UI" w:eastAsia="Times New Roman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85570B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rsid w:val="001B21E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B21E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B21E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B21E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B21E7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5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3</Pages>
  <Words>634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24</cp:revision>
  <cp:lastPrinted>2018-11-13T17:31:00Z</cp:lastPrinted>
  <dcterms:created xsi:type="dcterms:W3CDTF">2018-03-27T14:44:00Z</dcterms:created>
  <dcterms:modified xsi:type="dcterms:W3CDTF">2018-11-13T17:31:00Z</dcterms:modified>
</cp:coreProperties>
</file>