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5AB17" w14:textId="63D0B5C4" w:rsidR="00DA37C8" w:rsidRPr="00DA37C8" w:rsidRDefault="00DA37C8" w:rsidP="00DA37C8">
      <w:pPr>
        <w:spacing w:before="100" w:beforeAutospacing="1" w:after="100" w:afterAutospacing="1"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DA37C8">
        <w:rPr>
          <w:rFonts w:ascii="Palatino Linotype" w:hAnsi="Palatino Linotype"/>
          <w:b/>
          <w:bCs/>
          <w:sz w:val="24"/>
          <w:szCs w:val="24"/>
        </w:rPr>
        <w:t xml:space="preserve">PROJETO DE LEI Nº ___ DE ___ </w:t>
      </w:r>
      <w:proofErr w:type="spellStart"/>
      <w:r w:rsidRPr="00DA37C8">
        <w:rPr>
          <w:rFonts w:ascii="Palatino Linotype" w:hAnsi="Palatino Linotype"/>
          <w:b/>
          <w:bCs/>
          <w:sz w:val="24"/>
          <w:szCs w:val="24"/>
        </w:rPr>
        <w:t>DE</w:t>
      </w:r>
      <w:proofErr w:type="spellEnd"/>
      <w:r w:rsidRPr="00DA37C8">
        <w:rPr>
          <w:rFonts w:ascii="Palatino Linotype" w:hAnsi="Palatino Linotype"/>
          <w:b/>
          <w:bCs/>
          <w:sz w:val="24"/>
          <w:szCs w:val="24"/>
        </w:rPr>
        <w:t xml:space="preserve"> OUTUBRO DE 2025</w:t>
      </w:r>
    </w:p>
    <w:p w14:paraId="45D84807" w14:textId="1AB53377" w:rsidR="00DA37C8" w:rsidRDefault="00DA37C8" w:rsidP="00DD6AF6">
      <w:pPr>
        <w:spacing w:before="100" w:beforeAutospacing="1" w:after="100" w:afterAutospacing="1" w:line="360" w:lineRule="auto"/>
        <w:ind w:left="2832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 xml:space="preserve">Dispõe sobre a autorização para o Município de </w:t>
      </w:r>
      <w:r>
        <w:rPr>
          <w:rFonts w:ascii="Palatino Linotype" w:hAnsi="Palatino Linotype"/>
          <w:sz w:val="24"/>
          <w:szCs w:val="24"/>
        </w:rPr>
        <w:t>São José do Povo</w:t>
      </w:r>
      <w:r w:rsidRPr="00DA37C8">
        <w:rPr>
          <w:rFonts w:ascii="Palatino Linotype" w:hAnsi="Palatino Linotype"/>
          <w:sz w:val="24"/>
          <w:szCs w:val="24"/>
        </w:rPr>
        <w:t xml:space="preserve"> celebrar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convênios, termos de cooperação, termos de parceria e outros instrumentos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 xml:space="preserve">congêneres com o Município de </w:t>
      </w:r>
      <w:r w:rsidR="0053192E">
        <w:rPr>
          <w:rFonts w:ascii="Palatino Linotype" w:hAnsi="Palatino Linotype"/>
          <w:sz w:val="24"/>
          <w:szCs w:val="24"/>
        </w:rPr>
        <w:t>Pedra Preta</w:t>
      </w:r>
      <w:r w:rsidRPr="00DA37C8">
        <w:rPr>
          <w:rFonts w:ascii="Palatino Linotype" w:hAnsi="Palatino Linotype"/>
          <w:sz w:val="24"/>
          <w:szCs w:val="24"/>
        </w:rPr>
        <w:t>, para atuação conjunta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em áreas de interesse público comum e dá outras providências.</w:t>
      </w:r>
    </w:p>
    <w:p w14:paraId="79F9DD02" w14:textId="77777777" w:rsidR="00DA37C8" w:rsidRPr="00DA37C8" w:rsidRDefault="00DA37C8" w:rsidP="00DA37C8">
      <w:pPr>
        <w:spacing w:before="100" w:beforeAutospacing="1" w:after="100" w:afterAutospacing="1" w:line="360" w:lineRule="auto"/>
        <w:ind w:left="2124"/>
        <w:jc w:val="both"/>
        <w:rPr>
          <w:rFonts w:ascii="Palatino Linotype" w:hAnsi="Palatino Linotype"/>
          <w:sz w:val="24"/>
          <w:szCs w:val="24"/>
        </w:rPr>
      </w:pPr>
    </w:p>
    <w:p w14:paraId="40C558FF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Ivanildo Vilela da Silva, Prefeito Municipal de São José do Povo, Estado de Mato Grosso, no uso das atribuições legais que lhe são conferidas, faz saber que a Câmara Municipal aprovou e ele sanciona e promulga a seguinte Lei:</w:t>
      </w:r>
    </w:p>
    <w:p w14:paraId="7696EB3A" w14:textId="75C866CB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1º Fica o Poder Executivo Municipal autorizado a celebrar convênios, termos de cooperação,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protocolos de intenções, termos de parceria, consórcios públicos e outros instrumentos congêneres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com o Município de</w:t>
      </w:r>
      <w:r w:rsidR="0053192E">
        <w:rPr>
          <w:rFonts w:ascii="Palatino Linotype" w:hAnsi="Palatino Linotype"/>
          <w:sz w:val="24"/>
          <w:szCs w:val="24"/>
        </w:rPr>
        <w:t xml:space="preserve"> Pedra Preta</w:t>
      </w:r>
      <w:r w:rsidRPr="00DA37C8">
        <w:rPr>
          <w:rFonts w:ascii="Palatino Linotype" w:hAnsi="Palatino Linotype"/>
          <w:sz w:val="24"/>
          <w:szCs w:val="24"/>
        </w:rPr>
        <w:t xml:space="preserve"> - MT, visando à conjugação de esforços para a execução de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ações, programas, projetos e serviços de interesse comum entre os entes, especialmente nas áreas de:</w:t>
      </w:r>
    </w:p>
    <w:p w14:paraId="16CB08B5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 – saúde pública;</w:t>
      </w:r>
    </w:p>
    <w:p w14:paraId="26BFFA9F" w14:textId="2A0C7E22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 – obras e infraestrutura, com destaque para pontes, estradas e vias vicinais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que se comuniquem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entre os dois municípios;</w:t>
      </w:r>
    </w:p>
    <w:p w14:paraId="2DFE6C45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III – educação e assistência social;</w:t>
      </w:r>
    </w:p>
    <w:p w14:paraId="148C69FC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IV – meio ambiente;</w:t>
      </w:r>
    </w:p>
    <w:p w14:paraId="69CAB6FF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V – segurança alimentar e defesa civil;</w:t>
      </w:r>
    </w:p>
    <w:p w14:paraId="20DB354C" w14:textId="573AB9EA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lastRenderedPageBreak/>
        <w:t>VI – quaisquer outras áreas de interesse mútuo, desde que haja interesse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público justificado.</w:t>
      </w:r>
    </w:p>
    <w:p w14:paraId="1498643A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2º Os instrumentos firmados deverão conter obrigatoriamente:</w:t>
      </w:r>
    </w:p>
    <w:p w14:paraId="3549C0B7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 – a delimitação dos objetivos e metas comuns;</w:t>
      </w:r>
    </w:p>
    <w:p w14:paraId="6972F66F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 – o plano de trabalho com a descrição das ações conjuntas;</w:t>
      </w:r>
    </w:p>
    <w:p w14:paraId="7A64E4E0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III – a definição das obrigações e responsabilidades de cada ente convenente;</w:t>
      </w:r>
    </w:p>
    <w:p w14:paraId="0BAD5C71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IV – o regime de contratações públicas aplicável, respeitada a Lei nº 14.133/2021;</w:t>
      </w:r>
    </w:p>
    <w:p w14:paraId="14C0004B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V – a forma de rateio dos custos e das eventuais receitas;</w:t>
      </w:r>
    </w:p>
    <w:p w14:paraId="24D7FB4A" w14:textId="77777777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VI – a previsão de controle, fiscalização e prestação de contas.</w:t>
      </w:r>
    </w:p>
    <w:p w14:paraId="27F8A3CE" w14:textId="6D3C2820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3º As despesas decorrentes da execução dos convênios e parcerias autorizadas por esta Lei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correrão à conta de dotações orçamentárias próprias, consignadas no orçamento vigente, podendo ser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suplementadas, se necessário.</w:t>
      </w:r>
    </w:p>
    <w:p w14:paraId="581241BD" w14:textId="439DEC0B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Parágrafo único. A execução de obras ou a aquisição de bens e serviços poderá ser realizada de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forma centralizada ou descentralizada, observada a legislação aplicável, cabendo a cada ente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convenente a realização da licitação, pagamento e execução, conforme previamente pactuado no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instrumento.</w:t>
      </w:r>
    </w:p>
    <w:p w14:paraId="251B1179" w14:textId="4ECB66F2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4º Quando se tratar de serviços compartilhados, notadamente na área da saúde, será garantido o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atendimento da população domiciliada na área limítrofe, ainda que geograficamente localizada em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município diverso, desde que haja previsão contratual expressa e reciprocidade.</w:t>
      </w:r>
    </w:p>
    <w:p w14:paraId="564F6A38" w14:textId="08BA22FB" w:rsidR="00DA37C8" w:rsidRPr="00DA37C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lastRenderedPageBreak/>
        <w:t>Art. 5º Fica o Chefe do Poder Executivo autorizado a firmar aditivos, ajustes complementares e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DA37C8">
        <w:rPr>
          <w:rFonts w:ascii="Palatino Linotype" w:hAnsi="Palatino Linotype"/>
          <w:sz w:val="24"/>
          <w:szCs w:val="24"/>
        </w:rPr>
        <w:t>promover a regulamentação desta Lei, por meio de decreto, visando à sua plena execução.</w:t>
      </w:r>
    </w:p>
    <w:p w14:paraId="7E290830" w14:textId="51E75AC0" w:rsidR="002C4178" w:rsidRDefault="00DA37C8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  <w:r w:rsidRPr="00DA37C8">
        <w:rPr>
          <w:rFonts w:ascii="Palatino Linotype" w:hAnsi="Palatino Linotype"/>
          <w:sz w:val="24"/>
          <w:szCs w:val="24"/>
        </w:rPr>
        <w:t>Art. 6º Esta Lei entra em vigor na data de sua publicação</w:t>
      </w:r>
      <w:r>
        <w:rPr>
          <w:rFonts w:ascii="Palatino Linotype" w:hAnsi="Palatino Linotype"/>
          <w:sz w:val="24"/>
          <w:szCs w:val="24"/>
        </w:rPr>
        <w:t>.</w:t>
      </w:r>
    </w:p>
    <w:p w14:paraId="33914BAC" w14:textId="77777777" w:rsidR="00DD6AF6" w:rsidRDefault="00DD6AF6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3C4F10D9" w14:textId="77777777" w:rsidR="00DD6AF6" w:rsidRDefault="00DD6AF6" w:rsidP="00DD6AF6">
      <w:pPr>
        <w:spacing w:line="360" w:lineRule="auto"/>
        <w:ind w:left="68" w:right="214" w:firstLine="709"/>
        <w:jc w:val="both"/>
        <w:rPr>
          <w:rFonts w:ascii="Palatino Linotype" w:hAnsi="Palatino Linotype" w:cs="Calibri"/>
          <w:bCs/>
          <w:color w:val="000000"/>
        </w:rPr>
      </w:pPr>
      <w:r w:rsidRPr="00FF1B29">
        <w:rPr>
          <w:rFonts w:ascii="Palatino Linotype" w:hAnsi="Palatino Linotype" w:cs="Calibri"/>
          <w:bCs/>
          <w:color w:val="000000"/>
        </w:rPr>
        <w:t>Sala das Sessões, ´´</w:t>
      </w:r>
      <w:r w:rsidRPr="00FF1B29">
        <w:rPr>
          <w:rFonts w:ascii="Palatino Linotype" w:hAnsi="Palatino Linotype" w:cs="Calibri"/>
          <w:bCs/>
          <w:i/>
          <w:iCs/>
          <w:color w:val="000000"/>
        </w:rPr>
        <w:t>Plenário Antônio Ângelo Medeiros´´</w:t>
      </w:r>
      <w:r w:rsidRPr="00FF1B29">
        <w:rPr>
          <w:rFonts w:ascii="Palatino Linotype" w:hAnsi="Palatino Linotype" w:cs="Calibri"/>
          <w:bCs/>
          <w:color w:val="000000"/>
        </w:rPr>
        <w:t xml:space="preserve">, </w:t>
      </w:r>
      <w:r>
        <w:rPr>
          <w:rFonts w:ascii="Palatino Linotype" w:hAnsi="Palatino Linotype" w:cs="Calibri"/>
          <w:bCs/>
          <w:color w:val="000000"/>
        </w:rPr>
        <w:t>na data de protocolo no sistema</w:t>
      </w:r>
      <w:r w:rsidRPr="00FF1B29">
        <w:rPr>
          <w:rFonts w:ascii="Palatino Linotype" w:hAnsi="Palatino Linotype" w:cs="Calibri"/>
          <w:bCs/>
          <w:color w:val="000000"/>
        </w:rPr>
        <w:t>.</w:t>
      </w:r>
    </w:p>
    <w:p w14:paraId="5FBE4B0D" w14:textId="77777777" w:rsidR="00DD6AF6" w:rsidRDefault="00DD6AF6" w:rsidP="00DD6AF6">
      <w:pPr>
        <w:spacing w:line="360" w:lineRule="auto"/>
        <w:rPr>
          <w:rFonts w:ascii="Palatino Linotype" w:hAnsi="Palatino Linotype"/>
        </w:rPr>
      </w:pPr>
    </w:p>
    <w:p w14:paraId="22521B4C" w14:textId="77777777" w:rsidR="00DD6AF6" w:rsidRDefault="00DD6AF6" w:rsidP="00DD6AF6">
      <w:pPr>
        <w:spacing w:line="360" w:lineRule="auto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__________________________________</w:t>
      </w:r>
    </w:p>
    <w:p w14:paraId="2C1C4A2B" w14:textId="77777777" w:rsidR="00DD6AF6" w:rsidRPr="00DD6AF6" w:rsidRDefault="00DD6AF6" w:rsidP="00DD6AF6">
      <w:pPr>
        <w:spacing w:line="360" w:lineRule="auto"/>
        <w:contextualSpacing/>
        <w:jc w:val="center"/>
        <w:rPr>
          <w:rFonts w:ascii="Palatino Linotype" w:hAnsi="Palatino Linotype"/>
          <w:b/>
          <w:bCs/>
        </w:rPr>
      </w:pPr>
      <w:r w:rsidRPr="00DD6AF6">
        <w:rPr>
          <w:rFonts w:ascii="Palatino Linotype" w:hAnsi="Palatino Linotype"/>
          <w:b/>
          <w:bCs/>
        </w:rPr>
        <w:t xml:space="preserve">Paulo Junio Ferreira Amorim </w:t>
      </w:r>
    </w:p>
    <w:p w14:paraId="40FBCDFA" w14:textId="59257765" w:rsidR="00DD6AF6" w:rsidRDefault="00DD6AF6" w:rsidP="00DD6AF6">
      <w:pPr>
        <w:spacing w:line="360" w:lineRule="auto"/>
        <w:contextualSpacing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Vereador PSD</w:t>
      </w:r>
    </w:p>
    <w:p w14:paraId="1719BFFF" w14:textId="77777777" w:rsidR="00DD6AF6" w:rsidRDefault="00DD6AF6" w:rsidP="00DD6AF6">
      <w:pPr>
        <w:spacing w:line="360" w:lineRule="auto"/>
        <w:jc w:val="center"/>
        <w:rPr>
          <w:rFonts w:ascii="Palatino Linotype" w:hAnsi="Palatino Linotype"/>
        </w:rPr>
      </w:pPr>
    </w:p>
    <w:p w14:paraId="41678B12" w14:textId="631C28AC" w:rsidR="00DD6AF6" w:rsidRDefault="00DD6AF6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4A513D9B" w14:textId="29B53090" w:rsidR="0026209F" w:rsidRDefault="0026209F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2714C235" w14:textId="626B2014" w:rsidR="0026209F" w:rsidRDefault="0026209F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42BA7B47" w14:textId="07182EBC" w:rsidR="0026209F" w:rsidRDefault="0026209F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45C590E7" w14:textId="4754C702" w:rsidR="0026209F" w:rsidRDefault="0026209F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1A637072" w14:textId="73DD7B49" w:rsidR="0026209F" w:rsidRDefault="0026209F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12CF905D" w14:textId="3FE2088A" w:rsidR="0026209F" w:rsidRDefault="0026209F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5D6E7E48" w14:textId="72EF7C6D" w:rsidR="0026209F" w:rsidRDefault="0026209F" w:rsidP="00DA37C8">
      <w:pPr>
        <w:spacing w:before="100" w:beforeAutospacing="1" w:after="100" w:afterAutospacing="1" w:line="360" w:lineRule="auto"/>
        <w:jc w:val="both"/>
        <w:rPr>
          <w:rFonts w:ascii="Palatino Linotype" w:hAnsi="Palatino Linotype"/>
          <w:sz w:val="24"/>
          <w:szCs w:val="24"/>
        </w:rPr>
      </w:pPr>
    </w:p>
    <w:p w14:paraId="68854D7E" w14:textId="5D099110" w:rsidR="0026209F" w:rsidRDefault="0026209F" w:rsidP="0026209F">
      <w:pPr>
        <w:spacing w:before="100" w:beforeAutospacing="1" w:after="100" w:afterAutospacing="1" w:line="360" w:lineRule="auto"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26209F">
        <w:rPr>
          <w:rFonts w:ascii="Palatino Linotype" w:hAnsi="Palatino Linotype"/>
          <w:b/>
          <w:bCs/>
          <w:sz w:val="24"/>
          <w:szCs w:val="24"/>
        </w:rPr>
        <w:lastRenderedPageBreak/>
        <w:t>JUSTIFICATIVA</w:t>
      </w:r>
    </w:p>
    <w:p w14:paraId="01F50DAD" w14:textId="77777777" w:rsidR="0026209F" w:rsidRDefault="0026209F" w:rsidP="0026209F">
      <w:pPr>
        <w:spacing w:before="100" w:beforeAutospacing="1" w:after="100" w:afterAutospacing="1" w:line="360" w:lineRule="auto"/>
        <w:rPr>
          <w:rFonts w:ascii="Palatino Linotype" w:hAnsi="Palatino Linotype"/>
          <w:b/>
          <w:bCs/>
          <w:sz w:val="24"/>
          <w:szCs w:val="24"/>
        </w:rPr>
      </w:pPr>
      <w:r>
        <w:rPr>
          <w:rFonts w:ascii="Palatino Linotype" w:hAnsi="Palatino Linotype"/>
          <w:b/>
          <w:bCs/>
          <w:sz w:val="24"/>
          <w:szCs w:val="24"/>
        </w:rPr>
        <w:t>Senhor Presidente,</w:t>
      </w:r>
    </w:p>
    <w:p w14:paraId="311A544E" w14:textId="77777777" w:rsidR="0026209F" w:rsidRDefault="0026209F" w:rsidP="0026209F">
      <w:pPr>
        <w:spacing w:before="100" w:beforeAutospacing="1" w:after="100" w:afterAutospacing="1" w:line="360" w:lineRule="auto"/>
        <w:rPr>
          <w:rFonts w:ascii="Palatino Linotype" w:hAnsi="Palatino Linotype"/>
          <w:b/>
          <w:bCs/>
          <w:sz w:val="24"/>
          <w:szCs w:val="24"/>
        </w:rPr>
      </w:pPr>
      <w:r>
        <w:rPr>
          <w:rFonts w:ascii="Palatino Linotype" w:hAnsi="Palatino Linotype"/>
          <w:b/>
          <w:bCs/>
          <w:sz w:val="24"/>
          <w:szCs w:val="24"/>
        </w:rPr>
        <w:t>Senhoras e Senhores Vereadores,</w:t>
      </w:r>
    </w:p>
    <w:p w14:paraId="5A20FF7D" w14:textId="77777777" w:rsidR="0026209F" w:rsidRDefault="0026209F" w:rsidP="0026209F">
      <w:pPr>
        <w:spacing w:before="100" w:beforeAutospacing="1" w:after="100" w:afterAutospacing="1" w:line="360" w:lineRule="auto"/>
        <w:rPr>
          <w:rFonts w:ascii="Palatino Linotype" w:hAnsi="Palatino Linotype"/>
          <w:b/>
          <w:bCs/>
          <w:sz w:val="24"/>
          <w:szCs w:val="24"/>
        </w:rPr>
      </w:pPr>
    </w:p>
    <w:p w14:paraId="3B0577C3" w14:textId="77777777" w:rsidR="00B226E7" w:rsidRPr="00B226E7" w:rsidRDefault="00B226E7" w:rsidP="00B226E7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 w:rsidRPr="00B226E7">
        <w:rPr>
          <w:rFonts w:ascii="Palatino Linotype" w:hAnsi="Palatino Linotype"/>
          <w:sz w:val="24"/>
          <w:szCs w:val="24"/>
        </w:rPr>
        <w:t>O presente Projeto de Lei tem como objetivo autorizar o Município de São José do Povo a celebrar convênios, termos de cooperação e outros instrumentos congêneres com o Município de Pedra Preta – MT, possibilitando a união de esforços entre os dois entes em áreas de interesse comum, especialmente nas áreas de saúde, infraestrutura, educação e assistência social.</w:t>
      </w:r>
    </w:p>
    <w:p w14:paraId="5BD03B52" w14:textId="77777777" w:rsidR="00B226E7" w:rsidRPr="00B226E7" w:rsidRDefault="00B226E7" w:rsidP="00B226E7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 w:rsidRPr="00B226E7">
        <w:rPr>
          <w:rFonts w:ascii="Palatino Linotype" w:hAnsi="Palatino Linotype"/>
          <w:sz w:val="24"/>
          <w:szCs w:val="24"/>
        </w:rPr>
        <w:t>A iniciativa reflete o compromisso desta Casa Legislativa, por meio de seu autor, com a melhoria dos serviços públicos e com o fortalecimento das relações institucionais entre municípios vizinhos. É sabido que muitos dos desafios enfrentados por nossa população — como o atendimento de saúde, o transporte entre comunidades rurais e a manutenção de estradas vicinais — ultrapassam as fronteiras administrativas. Assim, torna-se fundamental que os entes municipais possam trabalhar de forma integrada, compartilhando recursos, experiências e soluções.</w:t>
      </w:r>
    </w:p>
    <w:p w14:paraId="5E809D91" w14:textId="77777777" w:rsidR="00B226E7" w:rsidRPr="00B226E7" w:rsidRDefault="00B226E7" w:rsidP="00B226E7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 w:rsidRPr="00B226E7">
        <w:rPr>
          <w:rFonts w:ascii="Palatino Linotype" w:hAnsi="Palatino Linotype"/>
          <w:sz w:val="24"/>
          <w:szCs w:val="24"/>
        </w:rPr>
        <w:t xml:space="preserve">A cooperação com o Município de Pedra Preta trará benefícios diretos à população de São José do Povo, especialmente aos moradores das áreas limítrofes, que poderão ter acesso facilitado a serviços essenciais e de melhor qualidade. Trata-se, portanto, de um passo importante rumo ao desenvolvimento regional equilibrado, à eficiência da gestão pública e à melhoria da qualidade de vida de nossos cidadãos. A aprovação deste projeto </w:t>
      </w:r>
      <w:r w:rsidRPr="00B226E7">
        <w:rPr>
          <w:rFonts w:ascii="Palatino Linotype" w:hAnsi="Palatino Linotype"/>
          <w:sz w:val="24"/>
          <w:szCs w:val="24"/>
        </w:rPr>
        <w:lastRenderedPageBreak/>
        <w:t>representa o fortalecimento da solidariedade entre os municípios, a integração das ações governamentais e a garantia de que o interesse público prevaleça sobre fronteiras políticas ou geográficas.</w:t>
      </w:r>
    </w:p>
    <w:p w14:paraId="0729A948" w14:textId="77777777" w:rsidR="00B226E7" w:rsidRPr="00B226E7" w:rsidRDefault="00B226E7" w:rsidP="00B226E7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 w:rsidRPr="00B226E7">
        <w:rPr>
          <w:rFonts w:ascii="Palatino Linotype" w:hAnsi="Palatino Linotype"/>
          <w:sz w:val="24"/>
          <w:szCs w:val="24"/>
        </w:rPr>
        <w:t>Ademais, cumpre destacar que a presente proposição é de fundamental importância para a mobilidade e segurança do transporte escolar. Atualmente, o Município de São José do Povo realiza o transporte de alunos residentes em áreas pertencentes ao Município de Pedra Preta, os quais estudam em nossas escolas. Tal situação demonstra a necessidade de manutenção constante das vias que interligam os dois municípios, garantindo o deslocamento seguro das crianças e adolescentes que dependem desse serviço público essencial.</w:t>
      </w:r>
    </w:p>
    <w:p w14:paraId="644FEE52" w14:textId="7099D1DD" w:rsidR="00B226E7" w:rsidRPr="00B226E7" w:rsidRDefault="00B226E7" w:rsidP="00B226E7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 w:rsidRPr="00B226E7">
        <w:rPr>
          <w:rFonts w:ascii="Palatino Linotype" w:hAnsi="Palatino Linotype"/>
          <w:sz w:val="24"/>
          <w:szCs w:val="24"/>
        </w:rPr>
        <w:t>Entretanto, por força das competências administrativas definidas em lei, cada ente municipal é responsável pela manutenção e execução de obras de infraestrutura em seu território. Dessa forma, o Município de São José do Povo não pode realizar intervenções em vias situadas dentro dos limites territoriais de Pedra Preta sem a devida autorização legal. O presente projeto, portanto, visa suprir essa lacuna, permitindo que os serviços e manutenções possam ser realizados de forma conjunta e devidamente autorizada, evitando riscos à segurança e prejuízos à continuidade do transporte escolar e da mobilidade regional.</w:t>
      </w:r>
    </w:p>
    <w:p w14:paraId="69769E59" w14:textId="77777777" w:rsidR="00B226E7" w:rsidRPr="00B226E7" w:rsidRDefault="00B226E7" w:rsidP="00B226E7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 w:rsidRPr="00B226E7">
        <w:rPr>
          <w:rFonts w:ascii="Palatino Linotype" w:hAnsi="Palatino Linotype"/>
          <w:sz w:val="24"/>
          <w:szCs w:val="24"/>
        </w:rPr>
        <w:t>Assim, a cooperação entre os dois municípios se apresenta como medida necessária, prudente e de elevado interesse público, garantindo eficiência na aplicação dos recursos e segurança aos usuários das vias, sobretudo às nossas crianças que dependem do transporte escolar diário.</w:t>
      </w:r>
    </w:p>
    <w:p w14:paraId="06A59F04" w14:textId="77777777" w:rsidR="00B226E7" w:rsidRPr="00B226E7" w:rsidRDefault="00B226E7" w:rsidP="00B226E7">
      <w:pPr>
        <w:spacing w:line="360" w:lineRule="auto"/>
        <w:ind w:left="68" w:right="214" w:firstLine="709"/>
        <w:jc w:val="both"/>
        <w:rPr>
          <w:rFonts w:ascii="Palatino Linotype" w:hAnsi="Palatino Linotype"/>
          <w:sz w:val="24"/>
          <w:szCs w:val="24"/>
        </w:rPr>
      </w:pPr>
      <w:r w:rsidRPr="00B226E7">
        <w:rPr>
          <w:rFonts w:ascii="Palatino Linotype" w:hAnsi="Palatino Linotype"/>
          <w:sz w:val="24"/>
          <w:szCs w:val="24"/>
        </w:rPr>
        <w:t xml:space="preserve">Diante do exposto, conto com o apoio e a sensibilidade dos nobres pares para a aprovação desta proposição, que representa um avanço concreto na </w:t>
      </w:r>
      <w:r w:rsidRPr="00B226E7">
        <w:rPr>
          <w:rFonts w:ascii="Palatino Linotype" w:hAnsi="Palatino Linotype"/>
          <w:sz w:val="24"/>
          <w:szCs w:val="24"/>
        </w:rPr>
        <w:lastRenderedPageBreak/>
        <w:t>busca por soluções compartilhadas, eficientes e voltadas às reais necessidades de nossos munícipes.</w:t>
      </w:r>
    </w:p>
    <w:p w14:paraId="3BF7F83D" w14:textId="77777777" w:rsidR="0026209F" w:rsidRDefault="0026209F" w:rsidP="0026209F">
      <w:pPr>
        <w:spacing w:line="360" w:lineRule="auto"/>
        <w:ind w:left="68" w:right="214" w:firstLine="709"/>
        <w:jc w:val="both"/>
        <w:rPr>
          <w:rFonts w:ascii="Palatino Linotype" w:hAnsi="Palatino Linotype" w:cs="Calibri"/>
          <w:bCs/>
          <w:color w:val="000000"/>
        </w:rPr>
      </w:pPr>
      <w:r w:rsidRPr="00FF1B29">
        <w:rPr>
          <w:rFonts w:ascii="Palatino Linotype" w:hAnsi="Palatino Linotype" w:cs="Calibri"/>
          <w:bCs/>
          <w:color w:val="000000"/>
        </w:rPr>
        <w:t>Sala das Sessões, ´´</w:t>
      </w:r>
      <w:r w:rsidRPr="00FF1B29">
        <w:rPr>
          <w:rFonts w:ascii="Palatino Linotype" w:hAnsi="Palatino Linotype" w:cs="Calibri"/>
          <w:bCs/>
          <w:i/>
          <w:iCs/>
          <w:color w:val="000000"/>
        </w:rPr>
        <w:t>Plenário Antônio Ângelo Medeiros´´</w:t>
      </w:r>
      <w:r w:rsidRPr="00FF1B29">
        <w:rPr>
          <w:rFonts w:ascii="Palatino Linotype" w:hAnsi="Palatino Linotype" w:cs="Calibri"/>
          <w:bCs/>
          <w:color w:val="000000"/>
        </w:rPr>
        <w:t xml:space="preserve">, </w:t>
      </w:r>
      <w:r>
        <w:rPr>
          <w:rFonts w:ascii="Palatino Linotype" w:hAnsi="Palatino Linotype" w:cs="Calibri"/>
          <w:bCs/>
          <w:color w:val="000000"/>
        </w:rPr>
        <w:t>na data de protocolo no sistema</w:t>
      </w:r>
      <w:r w:rsidRPr="00FF1B29">
        <w:rPr>
          <w:rFonts w:ascii="Palatino Linotype" w:hAnsi="Palatino Linotype" w:cs="Calibri"/>
          <w:bCs/>
          <w:color w:val="000000"/>
        </w:rPr>
        <w:t>.</w:t>
      </w:r>
    </w:p>
    <w:p w14:paraId="32FB200A" w14:textId="77777777" w:rsidR="0026209F" w:rsidRDefault="0026209F" w:rsidP="0026209F">
      <w:pPr>
        <w:spacing w:line="360" w:lineRule="auto"/>
        <w:rPr>
          <w:rFonts w:ascii="Palatino Linotype" w:hAnsi="Palatino Linotype"/>
        </w:rPr>
      </w:pPr>
    </w:p>
    <w:p w14:paraId="6708FE57" w14:textId="77777777" w:rsidR="0026209F" w:rsidRDefault="0026209F" w:rsidP="0026209F">
      <w:pPr>
        <w:spacing w:line="360" w:lineRule="auto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__________________________________</w:t>
      </w:r>
    </w:p>
    <w:p w14:paraId="5F124039" w14:textId="77777777" w:rsidR="0026209F" w:rsidRPr="00DD6AF6" w:rsidRDefault="0026209F" w:rsidP="0026209F">
      <w:pPr>
        <w:spacing w:line="360" w:lineRule="auto"/>
        <w:contextualSpacing/>
        <w:jc w:val="center"/>
        <w:rPr>
          <w:rFonts w:ascii="Palatino Linotype" w:hAnsi="Palatino Linotype"/>
          <w:b/>
          <w:bCs/>
        </w:rPr>
      </w:pPr>
      <w:r w:rsidRPr="00DD6AF6">
        <w:rPr>
          <w:rFonts w:ascii="Palatino Linotype" w:hAnsi="Palatino Linotype"/>
          <w:b/>
          <w:bCs/>
        </w:rPr>
        <w:t xml:space="preserve">Paulo Junio Ferreira Amorim </w:t>
      </w:r>
    </w:p>
    <w:p w14:paraId="5A36A4C5" w14:textId="77777777" w:rsidR="0026209F" w:rsidRDefault="0026209F" w:rsidP="0026209F">
      <w:pPr>
        <w:spacing w:line="360" w:lineRule="auto"/>
        <w:contextualSpacing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>Vereador PSD</w:t>
      </w:r>
    </w:p>
    <w:p w14:paraId="530F030E" w14:textId="77777777" w:rsidR="0026209F" w:rsidRPr="0026209F" w:rsidRDefault="0026209F" w:rsidP="0026209F">
      <w:pPr>
        <w:spacing w:before="100" w:beforeAutospacing="1" w:after="100" w:afterAutospacing="1" w:line="360" w:lineRule="auto"/>
        <w:rPr>
          <w:rFonts w:ascii="Palatino Linotype" w:hAnsi="Palatino Linotype"/>
          <w:b/>
          <w:bCs/>
          <w:sz w:val="24"/>
          <w:szCs w:val="24"/>
        </w:rPr>
      </w:pPr>
    </w:p>
    <w:sectPr w:rsidR="0026209F" w:rsidRPr="0026209F" w:rsidSect="00DD6AF6">
      <w:headerReference w:type="default" r:id="rId6"/>
      <w:footerReference w:type="default" r:id="rId7"/>
      <w:pgSz w:w="11906" w:h="16838"/>
      <w:pgMar w:top="1417" w:right="1701" w:bottom="1417" w:left="1701" w:header="17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6EA34" w14:textId="77777777" w:rsidR="00BC4FE2" w:rsidRDefault="00BC4FE2" w:rsidP="00DD6AF6">
      <w:pPr>
        <w:spacing w:after="0" w:line="240" w:lineRule="auto"/>
      </w:pPr>
      <w:r>
        <w:separator/>
      </w:r>
    </w:p>
  </w:endnote>
  <w:endnote w:type="continuationSeparator" w:id="0">
    <w:p w14:paraId="3D2EB4B9" w14:textId="77777777" w:rsidR="00BC4FE2" w:rsidRDefault="00BC4FE2" w:rsidP="00DD6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13E47" w14:textId="77777777" w:rsidR="00DD6AF6" w:rsidRPr="00DD6AF6" w:rsidRDefault="00DD6AF6" w:rsidP="00DD6AF6">
    <w:pPr>
      <w:spacing w:after="0" w:line="240" w:lineRule="auto"/>
      <w:ind w:left="-720"/>
      <w:jc w:val="center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DD6AF6">
      <w:rPr>
        <w:rFonts w:ascii="Times New Roman" w:eastAsia="Times New Roman" w:hAnsi="Times New Roman" w:cs="Times New Roman"/>
        <w:sz w:val="20"/>
        <w:szCs w:val="20"/>
        <w:lang w:eastAsia="pt-BR"/>
      </w:rPr>
      <w:t>Rua João Francisco Duarte, 715 – Centro – CEP 78.773-000 – Fone/Fax (66) 3494-1199</w:t>
    </w:r>
  </w:p>
  <w:p w14:paraId="43CFBF1E" w14:textId="395D8CE2" w:rsidR="00DD6AF6" w:rsidRPr="00DD6AF6" w:rsidRDefault="00DD6AF6" w:rsidP="00DD6AF6">
    <w:pPr>
      <w:spacing w:after="0" w:line="240" w:lineRule="auto"/>
      <w:ind w:left="-720"/>
      <w:jc w:val="center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DD6AF6">
      <w:rPr>
        <w:rFonts w:ascii="Times New Roman" w:eastAsia="Times New Roman" w:hAnsi="Times New Roman" w:cs="Times New Roman"/>
        <w:sz w:val="20"/>
        <w:szCs w:val="20"/>
        <w:lang w:eastAsia="pt-BR"/>
      </w:rPr>
      <w:t>CNPJ: 32.972.440/0001-05 – E-mail: camara_sjp@hotmail.com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3BA78" w14:textId="77777777" w:rsidR="00BC4FE2" w:rsidRDefault="00BC4FE2" w:rsidP="00DD6AF6">
      <w:pPr>
        <w:spacing w:after="0" w:line="240" w:lineRule="auto"/>
      </w:pPr>
      <w:r>
        <w:separator/>
      </w:r>
    </w:p>
  </w:footnote>
  <w:footnote w:type="continuationSeparator" w:id="0">
    <w:p w14:paraId="526513E0" w14:textId="77777777" w:rsidR="00BC4FE2" w:rsidRDefault="00BC4FE2" w:rsidP="00DD6A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71DAD" w14:textId="4BDABCC3" w:rsidR="00DD6AF6" w:rsidRPr="00DD6AF6" w:rsidRDefault="00DD6AF6" w:rsidP="00DD6AF6">
    <w:pPr>
      <w:spacing w:after="0" w:line="240" w:lineRule="auto"/>
      <w:jc w:val="center"/>
      <w:rPr>
        <w:rFonts w:ascii="Times New Roman" w:eastAsia="Times New Roman" w:hAnsi="Times New Roman" w:cs="Times New Roman"/>
        <w:sz w:val="28"/>
        <w:szCs w:val="28"/>
        <w:lang w:eastAsia="pt-BR"/>
      </w:rPr>
    </w:pPr>
    <w:bookmarkStart w:id="0" w:name="_Hlk188372491"/>
    <w:r w:rsidRPr="00DD6AF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3B7F9A16" wp14:editId="60377D9C">
          <wp:extent cx="977900" cy="906145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906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4A4DF7" w14:textId="77777777" w:rsidR="00DD6AF6" w:rsidRPr="00DD6AF6" w:rsidRDefault="00DD6AF6" w:rsidP="00DD6AF6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DD6AF6">
      <w:rPr>
        <w:rFonts w:ascii="Times New Roman" w:eastAsia="Times New Roman" w:hAnsi="Times New Roman" w:cs="Times New Roman"/>
        <w:b/>
        <w:sz w:val="24"/>
        <w:szCs w:val="24"/>
        <w:lang w:eastAsia="pt-BR"/>
      </w:rPr>
      <w:t>ESTADO DE MATO GROSSO</w:t>
    </w:r>
  </w:p>
  <w:p w14:paraId="2A90BFAE" w14:textId="5B819CC0" w:rsidR="00DD6AF6" w:rsidRPr="00DD6AF6" w:rsidRDefault="00DD6AF6" w:rsidP="00DD6AF6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  <w:r w:rsidRPr="00DD6AF6">
      <w:rPr>
        <w:rFonts w:ascii="Times New Roman" w:eastAsia="Times New Roman" w:hAnsi="Times New Roman" w:cs="Times New Roman"/>
        <w:b/>
        <w:sz w:val="24"/>
        <w:szCs w:val="24"/>
        <w:lang w:eastAsia="pt-BR"/>
      </w:rPr>
      <w:t>CÂMARA MUNICIPAL DE SÃO JOSÉ DO POVO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178"/>
    <w:rsid w:val="00081E8C"/>
    <w:rsid w:val="0026209F"/>
    <w:rsid w:val="002C4178"/>
    <w:rsid w:val="004343C5"/>
    <w:rsid w:val="0053192E"/>
    <w:rsid w:val="008C5D76"/>
    <w:rsid w:val="00920BC5"/>
    <w:rsid w:val="00B226E7"/>
    <w:rsid w:val="00BC4FE2"/>
    <w:rsid w:val="00DA37C8"/>
    <w:rsid w:val="00DD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3DD2E"/>
  <w15:chartTrackingRefBased/>
  <w15:docId w15:val="{9D7CA571-01F4-4D6E-8D86-FE330ABE5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6A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6AF6"/>
  </w:style>
  <w:style w:type="paragraph" w:styleId="Rodap">
    <w:name w:val="footer"/>
    <w:basedOn w:val="Normal"/>
    <w:link w:val="RodapChar"/>
    <w:uiPriority w:val="99"/>
    <w:unhideWhenUsed/>
    <w:rsid w:val="00DD6A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6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996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4</cp:revision>
  <dcterms:created xsi:type="dcterms:W3CDTF">2025-10-30T12:12:00Z</dcterms:created>
  <dcterms:modified xsi:type="dcterms:W3CDTF">2025-10-30T18:16:00Z</dcterms:modified>
</cp:coreProperties>
</file>