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23745" w14:textId="77777777" w:rsidR="004560D4" w:rsidRDefault="004560D4" w:rsidP="00893DF9">
      <w:pPr>
        <w:tabs>
          <w:tab w:val="left" w:pos="4536"/>
        </w:tabs>
        <w:spacing w:after="0" w:line="360" w:lineRule="auto"/>
        <w:jc w:val="center"/>
        <w:rPr>
          <w:b/>
        </w:rPr>
      </w:pPr>
    </w:p>
    <w:p w14:paraId="17D034D0" w14:textId="5B8551DB" w:rsidR="008A06FA" w:rsidRPr="004C66D0" w:rsidRDefault="008A06FA" w:rsidP="00893DF9">
      <w:pPr>
        <w:tabs>
          <w:tab w:val="left" w:pos="4536"/>
        </w:tabs>
        <w:spacing w:after="0" w:line="360" w:lineRule="auto"/>
        <w:jc w:val="center"/>
        <w:rPr>
          <w:b/>
        </w:rPr>
      </w:pPr>
      <w:r w:rsidRPr="004C66D0">
        <w:rPr>
          <w:b/>
        </w:rPr>
        <w:t>PROJETO DE LEI Nº          /2026</w:t>
      </w:r>
    </w:p>
    <w:p w14:paraId="31E6C8F4" w14:textId="77777777" w:rsidR="008A06FA" w:rsidRPr="00D4763E" w:rsidRDefault="008A06FA" w:rsidP="001B7327">
      <w:pPr>
        <w:tabs>
          <w:tab w:val="left" w:pos="4536"/>
        </w:tabs>
        <w:spacing w:after="0" w:line="360" w:lineRule="auto"/>
        <w:ind w:left="5387"/>
        <w:jc w:val="both"/>
      </w:pPr>
    </w:p>
    <w:p w14:paraId="4F248490" w14:textId="7B6C1CAB" w:rsidR="00A50C11" w:rsidRPr="00893DF9" w:rsidRDefault="00BC71D7" w:rsidP="00893DF9">
      <w:pPr>
        <w:tabs>
          <w:tab w:val="left" w:pos="4536"/>
        </w:tabs>
        <w:spacing w:after="0" w:line="240" w:lineRule="auto"/>
        <w:ind w:left="4395"/>
        <w:jc w:val="both"/>
      </w:pPr>
      <w:r w:rsidRPr="00991216">
        <w:rPr>
          <w:rFonts w:asciiTheme="minorHAnsi" w:eastAsia="Times New Roman" w:hAnsiTheme="minorHAnsi" w:cstheme="minorHAnsi"/>
          <w:bCs/>
          <w:lang w:eastAsia="pt-BR"/>
        </w:rPr>
        <w:t>Dispõe sobre diretrizes para ações de conscientização e formação continuada dos profissionais da educação para o enfrentamento à violência contra a mulher no Município de Pedro Leopoldo e dá outras providências.</w:t>
      </w:r>
    </w:p>
    <w:p w14:paraId="08A336F6" w14:textId="77777777" w:rsidR="00BC71D7" w:rsidRDefault="00BC71D7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center"/>
        <w:rPr>
          <w:rFonts w:cstheme="minorHAnsi"/>
        </w:rPr>
      </w:pPr>
    </w:p>
    <w:p w14:paraId="5B0E3EBE" w14:textId="46381A53" w:rsidR="00BC71D7" w:rsidRPr="00BC71D7" w:rsidRDefault="00BC71D7" w:rsidP="00BC71D7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bCs/>
          <w:lang w:eastAsia="pt-BR"/>
        </w:rPr>
      </w:pPr>
      <w:r w:rsidRPr="00BC71D7">
        <w:rPr>
          <w:rFonts w:asciiTheme="minorHAnsi" w:eastAsia="Times New Roman" w:hAnsiTheme="minorHAnsi" w:cstheme="minorHAnsi"/>
          <w:bCs/>
          <w:lang w:eastAsia="pt-BR"/>
        </w:rPr>
        <w:t>A CÂMARA MUNICIPAL DE PEDR</w:t>
      </w:r>
      <w:bookmarkStart w:id="0" w:name="_GoBack"/>
      <w:bookmarkEnd w:id="0"/>
      <w:r w:rsidRPr="00BC71D7">
        <w:rPr>
          <w:rFonts w:asciiTheme="minorHAnsi" w:eastAsia="Times New Roman" w:hAnsiTheme="minorHAnsi" w:cstheme="minorHAnsi"/>
          <w:bCs/>
          <w:lang w:eastAsia="pt-BR"/>
        </w:rPr>
        <w:t>O LEOPOLDO, aprova:</w:t>
      </w:r>
    </w:p>
    <w:p w14:paraId="42C77AA8" w14:textId="34DB45B7" w:rsidR="00BC71D7" w:rsidRPr="00991216" w:rsidRDefault="00BC71D7" w:rsidP="00BC71D7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991216">
        <w:rPr>
          <w:rFonts w:asciiTheme="minorHAnsi" w:eastAsia="Times New Roman" w:hAnsiTheme="minorHAnsi" w:cstheme="minorHAnsi"/>
          <w:b/>
          <w:bCs/>
          <w:lang w:eastAsia="pt-BR"/>
        </w:rPr>
        <w:t>Art. 1º</w:t>
      </w:r>
      <w:r w:rsidRPr="00991216">
        <w:rPr>
          <w:rFonts w:asciiTheme="minorHAnsi" w:eastAsia="Times New Roman" w:hAnsiTheme="minorHAnsi" w:cstheme="minorHAnsi"/>
          <w:lang w:eastAsia="pt-BR"/>
        </w:rPr>
        <w:t xml:space="preserve"> Esta Lei estabelece diretrizes para a promoção de ações de conscientização e formação continuada de profissionais da educação da rede municipal, com foco na prevenção e no enfrentamento à violência contra a mulher.</w:t>
      </w:r>
    </w:p>
    <w:p w14:paraId="79B945FC" w14:textId="77777777" w:rsidR="00BC71D7" w:rsidRDefault="00BC71D7" w:rsidP="00BC71D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t-BR"/>
        </w:rPr>
      </w:pPr>
      <w:r w:rsidRPr="00991216">
        <w:rPr>
          <w:rFonts w:asciiTheme="minorHAnsi" w:eastAsia="Times New Roman" w:hAnsiTheme="minorHAnsi" w:cstheme="minorHAnsi"/>
          <w:b/>
          <w:bCs/>
          <w:lang w:eastAsia="pt-BR"/>
        </w:rPr>
        <w:t>Art. 2º</w:t>
      </w:r>
      <w:r w:rsidRPr="00991216">
        <w:rPr>
          <w:rFonts w:asciiTheme="minorHAnsi" w:eastAsia="Times New Roman" w:hAnsiTheme="minorHAnsi" w:cstheme="minorHAnsi"/>
          <w:lang w:eastAsia="pt-BR"/>
        </w:rPr>
        <w:t xml:space="preserve"> São diretrizes desta Lei:</w:t>
      </w:r>
    </w:p>
    <w:p w14:paraId="53BED546" w14:textId="77777777" w:rsidR="00BC71D7" w:rsidRDefault="00BC71D7" w:rsidP="00BC71D7">
      <w:pPr>
        <w:spacing w:after="0" w:line="240" w:lineRule="auto"/>
        <w:jc w:val="both"/>
        <w:rPr>
          <w:rFonts w:eastAsia="Times New Roman" w:cstheme="minorHAnsi"/>
          <w:lang w:eastAsia="pt-BR"/>
        </w:rPr>
      </w:pPr>
      <w:r>
        <w:rPr>
          <w:rFonts w:eastAsia="Times New Roman" w:cstheme="minorHAnsi"/>
          <w:lang w:eastAsia="pt-BR"/>
        </w:rPr>
        <w:t>I -</w:t>
      </w:r>
      <w:r w:rsidRPr="00991216">
        <w:rPr>
          <w:rFonts w:asciiTheme="minorHAnsi" w:eastAsia="Times New Roman" w:hAnsiTheme="minorHAnsi" w:cstheme="minorHAnsi"/>
          <w:lang w:eastAsia="pt-BR"/>
        </w:rPr>
        <w:t xml:space="preserve"> </w:t>
      </w:r>
      <w:r>
        <w:rPr>
          <w:rFonts w:eastAsia="Times New Roman" w:cstheme="minorHAnsi"/>
          <w:lang w:eastAsia="pt-BR"/>
        </w:rPr>
        <w:t xml:space="preserve"> </w:t>
      </w:r>
      <w:r w:rsidRPr="00991216">
        <w:rPr>
          <w:rFonts w:asciiTheme="minorHAnsi" w:eastAsia="Times New Roman" w:hAnsiTheme="minorHAnsi" w:cstheme="minorHAnsi"/>
          <w:lang w:eastAsia="pt-BR"/>
        </w:rPr>
        <w:t>a promoção de ações educativas voltadas à prevenção da violência contra a mulher;</w:t>
      </w:r>
    </w:p>
    <w:p w14:paraId="5B08BAAA" w14:textId="77777777" w:rsidR="00BC71D7" w:rsidRDefault="00BC71D7" w:rsidP="00BC71D7">
      <w:pPr>
        <w:spacing w:after="0" w:line="240" w:lineRule="auto"/>
        <w:jc w:val="both"/>
        <w:rPr>
          <w:rFonts w:eastAsia="Times New Roman" w:cstheme="minorHAnsi"/>
          <w:lang w:eastAsia="pt-BR"/>
        </w:rPr>
      </w:pPr>
      <w:r w:rsidRPr="00991216">
        <w:rPr>
          <w:rFonts w:asciiTheme="minorHAnsi" w:eastAsia="Times New Roman" w:hAnsiTheme="minorHAnsi" w:cstheme="minorHAnsi"/>
          <w:lang w:eastAsia="pt-BR"/>
        </w:rPr>
        <w:t>II</w:t>
      </w:r>
      <w:r>
        <w:rPr>
          <w:rFonts w:eastAsia="Times New Roman" w:cstheme="minorHAnsi"/>
          <w:lang w:eastAsia="pt-BR"/>
        </w:rPr>
        <w:t xml:space="preserve">- </w:t>
      </w:r>
      <w:proofErr w:type="gramStart"/>
      <w:r w:rsidRPr="00991216">
        <w:rPr>
          <w:rFonts w:asciiTheme="minorHAnsi" w:eastAsia="Times New Roman" w:hAnsiTheme="minorHAnsi" w:cstheme="minorHAnsi"/>
          <w:lang w:eastAsia="pt-BR"/>
        </w:rPr>
        <w:t>o</w:t>
      </w:r>
      <w:proofErr w:type="gramEnd"/>
      <w:r w:rsidRPr="00991216">
        <w:rPr>
          <w:rFonts w:asciiTheme="minorHAnsi" w:eastAsia="Times New Roman" w:hAnsiTheme="minorHAnsi" w:cstheme="minorHAnsi"/>
          <w:lang w:eastAsia="pt-BR"/>
        </w:rPr>
        <w:t xml:space="preserve"> incentivo à formação continuada de profissionais da educação para identificação e encaminhamento de situações de violência;</w:t>
      </w:r>
    </w:p>
    <w:p w14:paraId="78EDFC99" w14:textId="77777777" w:rsidR="00BC71D7" w:rsidRDefault="00BC71D7" w:rsidP="00BC71D7">
      <w:pPr>
        <w:spacing w:after="0" w:line="240" w:lineRule="auto"/>
        <w:jc w:val="both"/>
        <w:rPr>
          <w:rFonts w:eastAsia="Times New Roman" w:cstheme="minorHAnsi"/>
          <w:lang w:eastAsia="pt-BR"/>
        </w:rPr>
      </w:pPr>
      <w:r>
        <w:rPr>
          <w:rFonts w:eastAsia="Times New Roman" w:cstheme="minorHAnsi"/>
          <w:lang w:eastAsia="pt-BR"/>
        </w:rPr>
        <w:t xml:space="preserve">III - </w:t>
      </w:r>
      <w:r w:rsidRPr="00991216">
        <w:rPr>
          <w:rFonts w:asciiTheme="minorHAnsi" w:eastAsia="Times New Roman" w:hAnsiTheme="minorHAnsi" w:cstheme="minorHAnsi"/>
          <w:lang w:eastAsia="pt-BR"/>
        </w:rPr>
        <w:t>o fortalecimento da cultura de respeito, igualdade de gênero e direitos humanos no ambiente escolar;</w:t>
      </w:r>
    </w:p>
    <w:p w14:paraId="5D00688D" w14:textId="77777777" w:rsidR="00BC71D7" w:rsidRPr="00991216" w:rsidRDefault="00BC71D7" w:rsidP="00BC71D7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>
        <w:rPr>
          <w:rFonts w:eastAsia="Times New Roman" w:cstheme="minorHAnsi"/>
          <w:lang w:eastAsia="pt-BR"/>
        </w:rPr>
        <w:t>IV-</w:t>
      </w:r>
      <w:r w:rsidRPr="00991216">
        <w:rPr>
          <w:rFonts w:asciiTheme="minorHAnsi" w:eastAsia="Times New Roman" w:hAnsiTheme="minorHAnsi" w:cstheme="minorHAnsi"/>
          <w:lang w:eastAsia="pt-BR"/>
        </w:rPr>
        <w:t xml:space="preserve"> </w:t>
      </w:r>
      <w:proofErr w:type="gramStart"/>
      <w:r w:rsidRPr="00991216">
        <w:rPr>
          <w:rFonts w:asciiTheme="minorHAnsi" w:eastAsia="Times New Roman" w:hAnsiTheme="minorHAnsi" w:cstheme="minorHAnsi"/>
          <w:lang w:eastAsia="pt-BR"/>
        </w:rPr>
        <w:t>a</w:t>
      </w:r>
      <w:proofErr w:type="gramEnd"/>
      <w:r w:rsidRPr="00991216">
        <w:rPr>
          <w:rFonts w:asciiTheme="minorHAnsi" w:eastAsia="Times New Roman" w:hAnsiTheme="minorHAnsi" w:cstheme="minorHAnsi"/>
          <w:lang w:eastAsia="pt-BR"/>
        </w:rPr>
        <w:t xml:space="preserve"> integração entre a comunidade escolar e a rede de proteção à mulher.</w:t>
      </w:r>
    </w:p>
    <w:p w14:paraId="73B7C382" w14:textId="77777777" w:rsidR="00BC71D7" w:rsidRDefault="00BC71D7" w:rsidP="00BC71D7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t-BR"/>
        </w:rPr>
      </w:pPr>
      <w:r w:rsidRPr="00991216">
        <w:rPr>
          <w:rFonts w:asciiTheme="minorHAnsi" w:eastAsia="Times New Roman" w:hAnsiTheme="minorHAnsi" w:cstheme="minorHAnsi"/>
          <w:b/>
          <w:bCs/>
          <w:lang w:eastAsia="pt-BR"/>
        </w:rPr>
        <w:t>Art. 3º</w:t>
      </w:r>
      <w:r w:rsidRPr="00991216">
        <w:rPr>
          <w:rFonts w:asciiTheme="minorHAnsi" w:eastAsia="Times New Roman" w:hAnsiTheme="minorHAnsi" w:cstheme="minorHAnsi"/>
          <w:lang w:eastAsia="pt-BR"/>
        </w:rPr>
        <w:t xml:space="preserve"> O Poder Executivo </w:t>
      </w:r>
      <w:r w:rsidRPr="00991216">
        <w:rPr>
          <w:rFonts w:asciiTheme="minorHAnsi" w:eastAsia="Times New Roman" w:hAnsiTheme="minorHAnsi" w:cstheme="minorHAnsi"/>
          <w:bCs/>
          <w:lang w:eastAsia="pt-BR"/>
        </w:rPr>
        <w:t>poderá</w:t>
      </w:r>
      <w:r w:rsidRPr="00991216">
        <w:rPr>
          <w:rFonts w:asciiTheme="minorHAnsi" w:eastAsia="Times New Roman" w:hAnsiTheme="minorHAnsi" w:cstheme="minorHAnsi"/>
          <w:lang w:eastAsia="pt-BR"/>
        </w:rPr>
        <w:t>, observada a conveniência e oportunidade administrativa:</w:t>
      </w:r>
    </w:p>
    <w:p w14:paraId="6BD44DB5" w14:textId="77777777" w:rsidR="00BC71D7" w:rsidRDefault="00BC71D7" w:rsidP="00BC71D7">
      <w:pPr>
        <w:spacing w:after="0" w:line="240" w:lineRule="auto"/>
        <w:jc w:val="both"/>
        <w:rPr>
          <w:rFonts w:eastAsia="Times New Roman" w:cstheme="minorHAnsi"/>
          <w:lang w:eastAsia="pt-BR"/>
        </w:rPr>
      </w:pPr>
      <w:r w:rsidRPr="00991216">
        <w:rPr>
          <w:rFonts w:asciiTheme="minorHAnsi" w:eastAsia="Times New Roman" w:hAnsiTheme="minorHAnsi" w:cstheme="minorHAnsi"/>
          <w:lang w:eastAsia="pt-BR"/>
        </w:rPr>
        <w:t xml:space="preserve">I – </w:t>
      </w:r>
      <w:proofErr w:type="gramStart"/>
      <w:r w:rsidRPr="00991216">
        <w:rPr>
          <w:rFonts w:asciiTheme="minorHAnsi" w:eastAsia="Times New Roman" w:hAnsiTheme="minorHAnsi" w:cstheme="minorHAnsi"/>
          <w:lang w:eastAsia="pt-BR"/>
        </w:rPr>
        <w:t>promover</w:t>
      </w:r>
      <w:proofErr w:type="gramEnd"/>
      <w:r w:rsidRPr="00991216">
        <w:rPr>
          <w:rFonts w:asciiTheme="minorHAnsi" w:eastAsia="Times New Roman" w:hAnsiTheme="minorHAnsi" w:cstheme="minorHAnsi"/>
          <w:lang w:eastAsia="pt-BR"/>
        </w:rPr>
        <w:t xml:space="preserve"> atividades de formação, palestras, cursos e campanhas educativas;</w:t>
      </w:r>
    </w:p>
    <w:p w14:paraId="4AB5FFC8" w14:textId="77777777" w:rsidR="00BC71D7" w:rsidRDefault="00BC71D7" w:rsidP="00BC71D7">
      <w:pPr>
        <w:spacing w:after="0" w:line="240" w:lineRule="auto"/>
        <w:jc w:val="both"/>
        <w:rPr>
          <w:rFonts w:eastAsia="Times New Roman" w:cstheme="minorHAnsi"/>
          <w:lang w:eastAsia="pt-BR"/>
        </w:rPr>
      </w:pPr>
      <w:r w:rsidRPr="00991216">
        <w:rPr>
          <w:rFonts w:asciiTheme="minorHAnsi" w:eastAsia="Times New Roman" w:hAnsiTheme="minorHAnsi" w:cstheme="minorHAnsi"/>
          <w:lang w:eastAsia="pt-BR"/>
        </w:rPr>
        <w:t xml:space="preserve">II – </w:t>
      </w:r>
      <w:proofErr w:type="gramStart"/>
      <w:r w:rsidRPr="00991216">
        <w:rPr>
          <w:rFonts w:asciiTheme="minorHAnsi" w:eastAsia="Times New Roman" w:hAnsiTheme="minorHAnsi" w:cstheme="minorHAnsi"/>
          <w:lang w:eastAsia="pt-BR"/>
        </w:rPr>
        <w:t>estimular</w:t>
      </w:r>
      <w:proofErr w:type="gramEnd"/>
      <w:r w:rsidRPr="00991216">
        <w:rPr>
          <w:rFonts w:asciiTheme="minorHAnsi" w:eastAsia="Times New Roman" w:hAnsiTheme="minorHAnsi" w:cstheme="minorHAnsi"/>
          <w:lang w:eastAsia="pt-BR"/>
        </w:rPr>
        <w:t xml:space="preserve"> a inclusão do tema nos projetos pedagógicos das unidades escolares;</w:t>
      </w:r>
    </w:p>
    <w:p w14:paraId="43226C34" w14:textId="77777777" w:rsidR="00BC71D7" w:rsidRDefault="00BC71D7" w:rsidP="00BC71D7">
      <w:pPr>
        <w:spacing w:after="0" w:line="240" w:lineRule="auto"/>
        <w:jc w:val="both"/>
        <w:rPr>
          <w:rFonts w:eastAsia="Times New Roman" w:cstheme="minorHAnsi"/>
          <w:lang w:eastAsia="pt-BR"/>
        </w:rPr>
      </w:pPr>
      <w:r w:rsidRPr="00991216">
        <w:rPr>
          <w:rFonts w:asciiTheme="minorHAnsi" w:eastAsia="Times New Roman" w:hAnsiTheme="minorHAnsi" w:cstheme="minorHAnsi"/>
          <w:lang w:eastAsia="pt-BR"/>
        </w:rPr>
        <w:t>III – firmar parcerias com instituições públicas e privadas para a realização de ações relacionadas ao tema;</w:t>
      </w:r>
    </w:p>
    <w:p w14:paraId="1A9DEAD9" w14:textId="77777777" w:rsidR="00BC71D7" w:rsidRPr="00991216" w:rsidRDefault="00BC71D7" w:rsidP="00BC71D7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991216">
        <w:rPr>
          <w:rFonts w:asciiTheme="minorHAnsi" w:eastAsia="Times New Roman" w:hAnsiTheme="minorHAnsi" w:cstheme="minorHAnsi"/>
          <w:lang w:eastAsia="pt-BR"/>
        </w:rPr>
        <w:t xml:space="preserve">IV – </w:t>
      </w:r>
      <w:proofErr w:type="gramStart"/>
      <w:r w:rsidRPr="00991216">
        <w:rPr>
          <w:rFonts w:asciiTheme="minorHAnsi" w:eastAsia="Times New Roman" w:hAnsiTheme="minorHAnsi" w:cstheme="minorHAnsi"/>
          <w:lang w:eastAsia="pt-BR"/>
        </w:rPr>
        <w:t>apoiar</w:t>
      </w:r>
      <w:proofErr w:type="gramEnd"/>
      <w:r w:rsidRPr="00991216">
        <w:rPr>
          <w:rFonts w:asciiTheme="minorHAnsi" w:eastAsia="Times New Roman" w:hAnsiTheme="minorHAnsi" w:cstheme="minorHAnsi"/>
          <w:lang w:eastAsia="pt-BR"/>
        </w:rPr>
        <w:t xml:space="preserve"> iniciativas da sociedade civil voltadas à prevenção da violência contra a mulher.</w:t>
      </w:r>
    </w:p>
    <w:p w14:paraId="37474626" w14:textId="77777777" w:rsidR="00BC71D7" w:rsidRPr="00991216" w:rsidRDefault="00BC71D7" w:rsidP="00BC71D7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991216">
        <w:rPr>
          <w:rFonts w:asciiTheme="minorHAnsi" w:eastAsia="Times New Roman" w:hAnsiTheme="minorHAnsi" w:cstheme="minorHAnsi"/>
          <w:b/>
          <w:bCs/>
          <w:lang w:eastAsia="pt-BR"/>
        </w:rPr>
        <w:t>Art. 4º</w:t>
      </w:r>
      <w:r w:rsidRPr="00991216">
        <w:rPr>
          <w:rFonts w:asciiTheme="minorHAnsi" w:eastAsia="Times New Roman" w:hAnsiTheme="minorHAnsi" w:cstheme="minorHAnsi"/>
          <w:lang w:eastAsia="pt-BR"/>
        </w:rPr>
        <w:t xml:space="preserve"> As ações decorrentes desta Lei serão implementadas conforme disponibilidade orçamentária e financeira do Município.</w:t>
      </w:r>
    </w:p>
    <w:p w14:paraId="445AE5F0" w14:textId="77777777" w:rsidR="00BC71D7" w:rsidRPr="00991216" w:rsidRDefault="00BC71D7" w:rsidP="00BC71D7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991216">
        <w:rPr>
          <w:rFonts w:asciiTheme="minorHAnsi" w:eastAsia="Times New Roman" w:hAnsiTheme="minorHAnsi" w:cstheme="minorHAnsi"/>
          <w:b/>
          <w:bCs/>
          <w:lang w:eastAsia="pt-BR"/>
        </w:rPr>
        <w:t>Art. 5º</w:t>
      </w:r>
      <w:r w:rsidRPr="00991216">
        <w:rPr>
          <w:rFonts w:asciiTheme="minorHAnsi" w:eastAsia="Times New Roman" w:hAnsiTheme="minorHAnsi" w:cstheme="minorHAnsi"/>
          <w:lang w:eastAsia="pt-BR"/>
        </w:rPr>
        <w:t xml:space="preserve"> Esta Lei entra em vigor na data de sua publicação.</w:t>
      </w:r>
    </w:p>
    <w:p w14:paraId="6E3402A0" w14:textId="77777777" w:rsidR="00BC71D7" w:rsidRDefault="00BC71D7" w:rsidP="00BC71D7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51D6ADA8" w14:textId="77777777" w:rsidR="00BC71D7" w:rsidRDefault="00BC71D7" w:rsidP="00BC71D7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b/>
          <w:bCs/>
          <w:lang w:eastAsia="pt-BR"/>
        </w:rPr>
      </w:pPr>
    </w:p>
    <w:p w14:paraId="72651A6F" w14:textId="77777777" w:rsidR="00BC71D7" w:rsidRDefault="00BC71D7" w:rsidP="00BC71D7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b/>
          <w:bCs/>
          <w:lang w:eastAsia="pt-BR"/>
        </w:rPr>
      </w:pPr>
    </w:p>
    <w:p w14:paraId="36CF0D6E" w14:textId="77777777" w:rsidR="00BC71D7" w:rsidRDefault="00BC71D7" w:rsidP="00BC71D7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b/>
          <w:bCs/>
          <w:lang w:eastAsia="pt-BR"/>
        </w:rPr>
      </w:pPr>
    </w:p>
    <w:p w14:paraId="5C55972E" w14:textId="2BB4167A" w:rsidR="00BC71D7" w:rsidRPr="00991216" w:rsidRDefault="00BC71D7" w:rsidP="00BC71D7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lang w:eastAsia="pt-BR"/>
        </w:rPr>
      </w:pPr>
      <w:r w:rsidRPr="00991216">
        <w:rPr>
          <w:rFonts w:asciiTheme="minorHAnsi" w:eastAsia="Times New Roman" w:hAnsiTheme="minorHAnsi" w:cstheme="minorHAnsi"/>
          <w:b/>
          <w:bCs/>
          <w:lang w:eastAsia="pt-BR"/>
        </w:rPr>
        <w:lastRenderedPageBreak/>
        <w:t>JUSTIFICATIVA</w:t>
      </w:r>
    </w:p>
    <w:p w14:paraId="5A959EA5" w14:textId="77777777" w:rsidR="00BC71D7" w:rsidRPr="00991216" w:rsidRDefault="00BC71D7" w:rsidP="00BC71D7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lang w:eastAsia="pt-BR"/>
        </w:rPr>
      </w:pPr>
      <w:r w:rsidRPr="00991216">
        <w:rPr>
          <w:rFonts w:asciiTheme="minorHAnsi" w:eastAsia="Times New Roman" w:hAnsiTheme="minorHAnsi" w:cstheme="minorHAnsi"/>
          <w:lang w:eastAsia="pt-BR"/>
        </w:rPr>
        <w:t>O presente Projeto de Lei tem como objetivo estabelecer diretrizes para a promoção de ações de conscientização e formação continuada de profissionais da educação no enfrentamento à violência contra a mulher no Município de Pedro Leopoldo.</w:t>
      </w:r>
    </w:p>
    <w:p w14:paraId="38F3FF1A" w14:textId="77777777" w:rsidR="00BC71D7" w:rsidRPr="00991216" w:rsidRDefault="00BC71D7" w:rsidP="00BC71D7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lang w:eastAsia="pt-BR"/>
        </w:rPr>
      </w:pPr>
      <w:r w:rsidRPr="00991216">
        <w:rPr>
          <w:rFonts w:asciiTheme="minorHAnsi" w:eastAsia="Times New Roman" w:hAnsiTheme="minorHAnsi" w:cstheme="minorHAnsi"/>
          <w:lang w:eastAsia="pt-BR"/>
        </w:rPr>
        <w:t>A proposta foi estruturada de forma a respeitar os limites constitucionais da iniciativa parlamentar, evitando a criação de obrigações diretas ao Poder Executivo, bem como a imposição de despesas ou estrutura administrativa, razão pela qual se fundamenta em diretrizes e ações de caráter autorizativo.</w:t>
      </w:r>
    </w:p>
    <w:p w14:paraId="038E5626" w14:textId="77777777" w:rsidR="00BC71D7" w:rsidRPr="00991216" w:rsidRDefault="00BC71D7" w:rsidP="00BC71D7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lang w:eastAsia="pt-BR"/>
        </w:rPr>
      </w:pPr>
      <w:r w:rsidRPr="00991216">
        <w:rPr>
          <w:rFonts w:asciiTheme="minorHAnsi" w:eastAsia="Times New Roman" w:hAnsiTheme="minorHAnsi" w:cstheme="minorHAnsi"/>
          <w:lang w:eastAsia="pt-BR"/>
        </w:rPr>
        <w:t>A escola é um espaço privilegiado para a construção de uma cultura de paz, respeito e igualdade. Profissionais da educação capacitados podem contribuir significativamente para a identificação precoce de situações de violência e para o adequado encaminhamento das vítimas à rede de proteção.</w:t>
      </w:r>
    </w:p>
    <w:p w14:paraId="068BB125" w14:textId="77777777" w:rsidR="00BC71D7" w:rsidRPr="00991216" w:rsidRDefault="00BC71D7" w:rsidP="00BC71D7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lang w:eastAsia="pt-BR"/>
        </w:rPr>
      </w:pPr>
      <w:r w:rsidRPr="00991216">
        <w:rPr>
          <w:rFonts w:asciiTheme="minorHAnsi" w:eastAsia="Times New Roman" w:hAnsiTheme="minorHAnsi" w:cstheme="minorHAnsi"/>
          <w:lang w:eastAsia="pt-BR"/>
        </w:rPr>
        <w:t>Além disso, a medida fortalece a articulação entre educação e políticas públicas de proteção à mulher, contribuindo para a prevenção da violência e a promoção dos direitos humanos no âmbito municipal.</w:t>
      </w:r>
    </w:p>
    <w:p w14:paraId="38179AE7" w14:textId="77777777" w:rsidR="00BC71D7" w:rsidRPr="00991216" w:rsidRDefault="00BC71D7" w:rsidP="00BC71D7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lang w:eastAsia="pt-BR"/>
        </w:rPr>
      </w:pPr>
      <w:r w:rsidRPr="00991216">
        <w:rPr>
          <w:rFonts w:asciiTheme="minorHAnsi" w:eastAsia="Times New Roman" w:hAnsiTheme="minorHAnsi" w:cstheme="minorHAnsi"/>
          <w:lang w:eastAsia="pt-BR"/>
        </w:rPr>
        <w:t>Dessa forma, a proposição respeita o princípio da separação dos poderes e busca colaborar com o Poder Executivo na implementação de políticas públicas relevantes, sem invadir sua esfera de competência.</w:t>
      </w:r>
    </w:p>
    <w:p w14:paraId="7C9E6E2D" w14:textId="77777777" w:rsidR="00BC71D7" w:rsidRPr="00991216" w:rsidRDefault="00BC71D7" w:rsidP="00BC71D7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lang w:eastAsia="pt-BR"/>
        </w:rPr>
      </w:pPr>
      <w:r w:rsidRPr="00991216">
        <w:rPr>
          <w:rFonts w:asciiTheme="minorHAnsi" w:eastAsia="Times New Roman" w:hAnsiTheme="minorHAnsi" w:cstheme="minorHAnsi"/>
          <w:lang w:eastAsia="pt-BR"/>
        </w:rPr>
        <w:t>Diante do exposto, solicitamos o apoio dos nobres vereadores para a aprovação desta matéria.</w:t>
      </w:r>
    </w:p>
    <w:p w14:paraId="64F5A184" w14:textId="77777777" w:rsidR="00BC71D7" w:rsidRDefault="00BC71D7" w:rsidP="00BC71D7"/>
    <w:p w14:paraId="20E2DCBA" w14:textId="77777777" w:rsidR="00BC71D7" w:rsidRDefault="00BC71D7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center"/>
        <w:rPr>
          <w:rFonts w:cstheme="minorHAnsi"/>
        </w:rPr>
      </w:pPr>
    </w:p>
    <w:p w14:paraId="12BCE7A5" w14:textId="7A589F11" w:rsidR="004C66D0" w:rsidRPr="004C66D0" w:rsidRDefault="004560D4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center"/>
        <w:rPr>
          <w:rFonts w:cstheme="minorHAnsi"/>
        </w:rPr>
      </w:pPr>
      <w:r>
        <w:rPr>
          <w:rFonts w:cstheme="minorHAnsi"/>
        </w:rPr>
        <w:t xml:space="preserve">Sala de Sessão, </w:t>
      </w:r>
      <w:r w:rsidR="00BC71D7">
        <w:rPr>
          <w:rFonts w:cstheme="minorHAnsi"/>
        </w:rPr>
        <w:t>08 de abril</w:t>
      </w:r>
      <w:r>
        <w:rPr>
          <w:rFonts w:cstheme="minorHAnsi"/>
        </w:rPr>
        <w:t xml:space="preserve"> de 2026.</w:t>
      </w:r>
    </w:p>
    <w:p w14:paraId="5483BF7E" w14:textId="4042F6E6" w:rsidR="007B4094" w:rsidRDefault="007B4094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center"/>
        <w:rPr>
          <w:rFonts w:cstheme="minorHAnsi"/>
        </w:rPr>
      </w:pPr>
    </w:p>
    <w:p w14:paraId="6406A966" w14:textId="6E9D91B5" w:rsidR="00BC71D7" w:rsidRDefault="00BC71D7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center"/>
        <w:rPr>
          <w:rFonts w:cstheme="minorHAnsi"/>
        </w:rPr>
      </w:pPr>
    </w:p>
    <w:p w14:paraId="2DEBBCEC" w14:textId="77777777" w:rsidR="00BC71D7" w:rsidRPr="004C66D0" w:rsidRDefault="00BC71D7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center"/>
        <w:rPr>
          <w:rFonts w:cstheme="minorHAnsi"/>
        </w:rPr>
      </w:pPr>
    </w:p>
    <w:p w14:paraId="43338CCA" w14:textId="792B34EF" w:rsidR="00A50C11" w:rsidRPr="004C66D0" w:rsidRDefault="00A50C11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center"/>
        <w:rPr>
          <w:rFonts w:cstheme="minorHAnsi"/>
        </w:rPr>
      </w:pPr>
      <w:r w:rsidRPr="004C66D0">
        <w:rPr>
          <w:rFonts w:cstheme="minorHAnsi"/>
        </w:rPr>
        <w:t>Cynthia Salomão Bastos Faria</w:t>
      </w:r>
    </w:p>
    <w:p w14:paraId="5D59B201" w14:textId="5F5FC3A5" w:rsidR="002C54FC" w:rsidRPr="004C66D0" w:rsidRDefault="00A50C11" w:rsidP="00A50C1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center"/>
        <w:rPr>
          <w:rFonts w:cstheme="minorHAnsi"/>
        </w:rPr>
      </w:pPr>
      <w:r w:rsidRPr="004C66D0">
        <w:rPr>
          <w:rFonts w:cstheme="minorHAnsi"/>
        </w:rPr>
        <w:t>Vereadora</w:t>
      </w:r>
    </w:p>
    <w:sectPr w:rsidR="002C54FC" w:rsidRPr="004C66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531A9A" w14:textId="77777777" w:rsidR="00990E6D" w:rsidRDefault="00990E6D">
      <w:pPr>
        <w:spacing w:line="240" w:lineRule="auto"/>
      </w:pPr>
      <w:r>
        <w:separator/>
      </w:r>
    </w:p>
  </w:endnote>
  <w:endnote w:type="continuationSeparator" w:id="0">
    <w:p w14:paraId="5ACFADA1" w14:textId="77777777" w:rsidR="00990E6D" w:rsidRDefault="00990E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1758A" w14:textId="77777777"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017B03" w14:textId="77777777" w:rsidR="005F589E" w:rsidRDefault="005F589E">
    <w:pPr>
      <w:pStyle w:val="Rodap"/>
      <w:pBdr>
        <w:bottom w:val="single" w:sz="12" w:space="1" w:color="auto"/>
      </w:pBdr>
    </w:pPr>
  </w:p>
  <w:p w14:paraId="19D912B6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37AF83E5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144345" w14:textId="77777777"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955C8D" w14:textId="77777777" w:rsidR="00990E6D" w:rsidRDefault="00990E6D">
      <w:pPr>
        <w:spacing w:after="0"/>
      </w:pPr>
      <w:r>
        <w:separator/>
      </w:r>
    </w:p>
  </w:footnote>
  <w:footnote w:type="continuationSeparator" w:id="0">
    <w:p w14:paraId="436B8C97" w14:textId="77777777" w:rsidR="00990E6D" w:rsidRDefault="00990E6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B4E02" w14:textId="77777777"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94789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A19101" wp14:editId="08448C76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CD4E14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5205FDE6" wp14:editId="4AEA4808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A19101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14:paraId="48CD4E14" w14:textId="77777777"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5205FDE6" wp14:editId="4AEA4808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4AFA2D82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7AB0ACCA" w14:textId="77777777" w:rsidR="005F589E" w:rsidRDefault="005F589E">
    <w:pPr>
      <w:pStyle w:val="Cabealho"/>
    </w:pPr>
  </w:p>
  <w:p w14:paraId="66E1B60B" w14:textId="77777777" w:rsidR="005F589E" w:rsidRDefault="005F589E">
    <w:pPr>
      <w:pStyle w:val="Cabealho"/>
    </w:pPr>
  </w:p>
  <w:p w14:paraId="7C11BD27" w14:textId="77777777" w:rsidR="005F589E" w:rsidRDefault="004171BE">
    <w:pPr>
      <w:pStyle w:val="Cabealho"/>
      <w:jc w:val="center"/>
    </w:pPr>
    <w:r>
      <w:t>NOVO TEMPO, NOVAS IDEIAS!</w:t>
    </w:r>
  </w:p>
  <w:p w14:paraId="4F92765B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BBEC9" w14:textId="77777777" w:rsidR="004171BE" w:rsidRDefault="004171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511D"/>
    <w:rsid w:val="0004286C"/>
    <w:rsid w:val="000B5AC3"/>
    <w:rsid w:val="000B772C"/>
    <w:rsid w:val="000E4E2C"/>
    <w:rsid w:val="000F5EDE"/>
    <w:rsid w:val="000F790E"/>
    <w:rsid w:val="001445F0"/>
    <w:rsid w:val="001A6A33"/>
    <w:rsid w:val="001B7327"/>
    <w:rsid w:val="001C64FD"/>
    <w:rsid w:val="001D0FF8"/>
    <w:rsid w:val="001E7EC5"/>
    <w:rsid w:val="002004CB"/>
    <w:rsid w:val="00224BE8"/>
    <w:rsid w:val="002917A9"/>
    <w:rsid w:val="002C54FC"/>
    <w:rsid w:val="002D11D8"/>
    <w:rsid w:val="002D3AFC"/>
    <w:rsid w:val="00310E87"/>
    <w:rsid w:val="0033056D"/>
    <w:rsid w:val="003F2AE8"/>
    <w:rsid w:val="0040495D"/>
    <w:rsid w:val="00410804"/>
    <w:rsid w:val="004171BE"/>
    <w:rsid w:val="00430522"/>
    <w:rsid w:val="004560D4"/>
    <w:rsid w:val="00497B49"/>
    <w:rsid w:val="004A216B"/>
    <w:rsid w:val="004A602D"/>
    <w:rsid w:val="004C66D0"/>
    <w:rsid w:val="005379FC"/>
    <w:rsid w:val="0055615E"/>
    <w:rsid w:val="005C6E9B"/>
    <w:rsid w:val="005D5A8F"/>
    <w:rsid w:val="005F589E"/>
    <w:rsid w:val="00695671"/>
    <w:rsid w:val="006B701E"/>
    <w:rsid w:val="006C53B7"/>
    <w:rsid w:val="006F29D9"/>
    <w:rsid w:val="006F40EA"/>
    <w:rsid w:val="00722E2F"/>
    <w:rsid w:val="007404B1"/>
    <w:rsid w:val="0077198D"/>
    <w:rsid w:val="007B4094"/>
    <w:rsid w:val="007B4500"/>
    <w:rsid w:val="007C7F96"/>
    <w:rsid w:val="007E765F"/>
    <w:rsid w:val="00834538"/>
    <w:rsid w:val="00847420"/>
    <w:rsid w:val="00847E50"/>
    <w:rsid w:val="00851FB2"/>
    <w:rsid w:val="008538E5"/>
    <w:rsid w:val="0086467A"/>
    <w:rsid w:val="00893DF9"/>
    <w:rsid w:val="00897D1C"/>
    <w:rsid w:val="008A06FA"/>
    <w:rsid w:val="008A0DFF"/>
    <w:rsid w:val="008B00F4"/>
    <w:rsid w:val="008C6E8B"/>
    <w:rsid w:val="00944C51"/>
    <w:rsid w:val="0094740D"/>
    <w:rsid w:val="00970805"/>
    <w:rsid w:val="00990E6D"/>
    <w:rsid w:val="009A7E2D"/>
    <w:rsid w:val="009C708E"/>
    <w:rsid w:val="00A46C5A"/>
    <w:rsid w:val="00A50C11"/>
    <w:rsid w:val="00A8105C"/>
    <w:rsid w:val="00AA48A5"/>
    <w:rsid w:val="00AC7B31"/>
    <w:rsid w:val="00AF16B1"/>
    <w:rsid w:val="00B13D06"/>
    <w:rsid w:val="00B47593"/>
    <w:rsid w:val="00B763A0"/>
    <w:rsid w:val="00B76997"/>
    <w:rsid w:val="00B957F8"/>
    <w:rsid w:val="00BC0DD7"/>
    <w:rsid w:val="00BC3A42"/>
    <w:rsid w:val="00BC71D7"/>
    <w:rsid w:val="00BD35CA"/>
    <w:rsid w:val="00BD3CD3"/>
    <w:rsid w:val="00C01E5B"/>
    <w:rsid w:val="00C03E84"/>
    <w:rsid w:val="00C110F2"/>
    <w:rsid w:val="00C51767"/>
    <w:rsid w:val="00C75E02"/>
    <w:rsid w:val="00C878C8"/>
    <w:rsid w:val="00C907A6"/>
    <w:rsid w:val="00C93BFB"/>
    <w:rsid w:val="00CB08CC"/>
    <w:rsid w:val="00CF7081"/>
    <w:rsid w:val="00D350B2"/>
    <w:rsid w:val="00D4763E"/>
    <w:rsid w:val="00D73571"/>
    <w:rsid w:val="00D82398"/>
    <w:rsid w:val="00D91AA0"/>
    <w:rsid w:val="00DC494F"/>
    <w:rsid w:val="00DC5F73"/>
    <w:rsid w:val="00DE7B84"/>
    <w:rsid w:val="00DF609B"/>
    <w:rsid w:val="00E016C4"/>
    <w:rsid w:val="00E10DE2"/>
    <w:rsid w:val="00E16C2C"/>
    <w:rsid w:val="00E451BD"/>
    <w:rsid w:val="00E4774A"/>
    <w:rsid w:val="00E51A73"/>
    <w:rsid w:val="00E85AC2"/>
    <w:rsid w:val="00FC20C5"/>
    <w:rsid w:val="00FD4C81"/>
    <w:rsid w:val="00FE319A"/>
    <w:rsid w:val="00FF033D"/>
    <w:rsid w:val="00FF550C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33F47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B73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B732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Forte">
    <w:name w:val="Strong"/>
    <w:basedOn w:val="Fontepargpadro"/>
    <w:uiPriority w:val="22"/>
    <w:qFormat/>
    <w:rsid w:val="00FC20C5"/>
    <w:rPr>
      <w:b/>
      <w:bCs/>
    </w:rPr>
  </w:style>
  <w:style w:type="paragraph" w:styleId="NormalWeb">
    <w:name w:val="Normal (Web)"/>
    <w:basedOn w:val="Normal"/>
    <w:uiPriority w:val="99"/>
    <w:unhideWhenUsed/>
    <w:rsid w:val="00FC20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99"/>
    <w:rsid w:val="00893DF9"/>
    <w:pPr>
      <w:ind w:left="720"/>
      <w:contextualSpacing/>
    </w:pPr>
  </w:style>
  <w:style w:type="paragraph" w:customStyle="1" w:styleId="isselectedend">
    <w:name w:val="isselectedend"/>
    <w:basedOn w:val="Normal"/>
    <w:rsid w:val="002C54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7F328F7-BCB4-4642-9DEE-4782FEB2A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471</Words>
  <Characters>2544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5</cp:lastModifiedBy>
  <cp:revision>2</cp:revision>
  <cp:lastPrinted>2023-06-23T16:25:00Z</cp:lastPrinted>
  <dcterms:created xsi:type="dcterms:W3CDTF">2026-04-08T19:45:00Z</dcterms:created>
  <dcterms:modified xsi:type="dcterms:W3CDTF">2026-04-08T19:45:00Z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