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CD089D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 w:rsidRPr="00CD089D">
        <w:rPr>
          <w:rFonts w:ascii="Arial" w:hAnsi="Arial" w:cs="Arial"/>
          <w:b/>
          <w:lang w:val="pt-PT"/>
        </w:rPr>
        <w:t>LEI  Nº 4</w:t>
      </w:r>
      <w:r w:rsidR="003929D3" w:rsidRPr="00CD089D">
        <w:rPr>
          <w:rFonts w:ascii="Arial" w:hAnsi="Arial" w:cs="Arial"/>
          <w:b/>
          <w:lang w:val="pt-PT"/>
        </w:rPr>
        <w:t>5</w:t>
      </w:r>
      <w:r w:rsidR="002143AD" w:rsidRPr="00CD089D">
        <w:rPr>
          <w:rFonts w:ascii="Arial" w:hAnsi="Arial" w:cs="Arial"/>
          <w:b/>
          <w:lang w:val="pt-PT"/>
        </w:rPr>
        <w:t>4</w:t>
      </w:r>
      <w:r w:rsidR="008D74C2">
        <w:rPr>
          <w:rFonts w:ascii="Arial" w:hAnsi="Arial" w:cs="Arial"/>
          <w:b/>
          <w:lang w:val="pt-PT"/>
        </w:rPr>
        <w:t>6</w:t>
      </w:r>
      <w:r w:rsidRPr="00CD089D">
        <w:rPr>
          <w:rFonts w:ascii="Arial" w:hAnsi="Arial" w:cs="Arial"/>
          <w:b/>
          <w:lang w:val="pt-PT"/>
        </w:rPr>
        <w:t>/202</w:t>
      </w:r>
      <w:r w:rsidR="003071F0" w:rsidRPr="00CD089D">
        <w:rPr>
          <w:rFonts w:ascii="Arial" w:hAnsi="Arial" w:cs="Arial"/>
          <w:b/>
          <w:lang w:val="pt-PT"/>
        </w:rPr>
        <w:t>3</w:t>
      </w:r>
    </w:p>
    <w:p w:rsidR="00F742C0" w:rsidRPr="00CD089D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lang w:val="pt-PT"/>
        </w:rPr>
      </w:pPr>
    </w:p>
    <w:p w:rsidR="00CD7C2D" w:rsidRPr="00CD089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CD089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CD089D">
        <w:rPr>
          <w:rFonts w:ascii="Arial" w:hAnsi="Arial" w:cs="Arial"/>
          <w:bCs/>
          <w:i/>
          <w:iCs/>
        </w:rPr>
        <w:t xml:space="preserve">        </w:t>
      </w:r>
    </w:p>
    <w:p w:rsidR="008D74C2" w:rsidRPr="008D74C2" w:rsidRDefault="008D74C2" w:rsidP="008D74C2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r w:rsidRPr="008D74C2">
        <w:rPr>
          <w:rFonts w:ascii="Arial" w:hAnsi="Arial" w:cs="Arial"/>
          <w:bCs/>
          <w:i/>
          <w:iCs/>
        </w:rPr>
        <w:t>“Dispõe sobre políticas públicas de combate à pedofilia</w:t>
      </w:r>
      <w:r w:rsidR="004962E1">
        <w:rPr>
          <w:rFonts w:ascii="Arial" w:hAnsi="Arial" w:cs="Arial"/>
          <w:bCs/>
          <w:i/>
          <w:iCs/>
        </w:rPr>
        <w:t xml:space="preserve"> </w:t>
      </w:r>
      <w:r w:rsidRPr="008D74C2">
        <w:rPr>
          <w:rFonts w:ascii="Arial" w:hAnsi="Arial" w:cs="Arial"/>
          <w:bCs/>
          <w:i/>
          <w:iCs/>
        </w:rPr>
        <w:t>no âmbito do município de Socorro e dá outras providências.”</w:t>
      </w:r>
      <w:bookmarkStart w:id="1" w:name="_GoBack"/>
      <w:bookmarkEnd w:id="1"/>
    </w:p>
    <w:p w:rsidR="00B83E8F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  <w:r w:rsidR="00C74B44" w:rsidRPr="00CD089D">
        <w:rPr>
          <w:rFonts w:ascii="Arial" w:hAnsi="Arial" w:cs="Arial"/>
          <w:bCs/>
          <w:i/>
          <w:iCs/>
        </w:rPr>
        <w:t xml:space="preserve"> </w:t>
      </w:r>
      <w:r w:rsidR="005C0898" w:rsidRPr="00CD089D">
        <w:rPr>
          <w:rFonts w:ascii="Arial" w:hAnsi="Arial" w:cs="Arial"/>
          <w:bCs/>
          <w:i/>
          <w:iCs/>
        </w:rPr>
        <w:t xml:space="preserve"> </w:t>
      </w:r>
      <w:bookmarkEnd w:id="0"/>
      <w:r w:rsidR="00B37B1D" w:rsidRPr="00CD089D">
        <w:rPr>
          <w:rFonts w:ascii="Arial" w:hAnsi="Arial" w:cs="Arial"/>
          <w:bCs/>
          <w:i/>
          <w:iCs/>
        </w:rPr>
        <w:t xml:space="preserve"> </w:t>
      </w:r>
      <w:r w:rsidR="001A18DC" w:rsidRPr="00CD089D">
        <w:rPr>
          <w:rFonts w:ascii="Arial" w:hAnsi="Arial" w:cs="Arial"/>
          <w:bCs/>
          <w:i/>
          <w:iCs/>
        </w:rPr>
        <w:t xml:space="preserve">      </w:t>
      </w:r>
      <w:r w:rsidR="00B83E8F" w:rsidRPr="00CD089D">
        <w:rPr>
          <w:rFonts w:ascii="Arial" w:hAnsi="Arial" w:cs="Arial"/>
          <w:bCs/>
          <w:i/>
          <w:iCs/>
        </w:rPr>
        <w:t xml:space="preserve">   </w:t>
      </w:r>
    </w:p>
    <w:p w:rsidR="008D74C2" w:rsidRPr="008D74C2" w:rsidRDefault="00B83E8F" w:rsidP="008D74C2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  <w:iCs/>
        </w:rPr>
      </w:pPr>
      <w:r w:rsidRPr="00CD089D">
        <w:rPr>
          <w:rFonts w:ascii="Arial" w:hAnsi="Arial" w:cs="Arial"/>
          <w:b/>
          <w:color w:val="000000"/>
        </w:rPr>
        <w:t>DE AUTORIA DO VEREADOR</w:t>
      </w:r>
      <w:bookmarkStart w:id="2" w:name="_Hlk95210027"/>
      <w:r w:rsidR="0001359C" w:rsidRPr="00CD089D">
        <w:rPr>
          <w:rFonts w:ascii="Arial" w:hAnsi="Arial" w:cs="Arial"/>
          <w:b/>
        </w:rPr>
        <w:t xml:space="preserve"> </w:t>
      </w:r>
      <w:r w:rsidR="008D74C2" w:rsidRPr="008D74C2">
        <w:rPr>
          <w:rFonts w:ascii="Arial" w:hAnsi="Arial" w:cs="Arial"/>
          <w:b/>
          <w:bCs/>
          <w:iCs/>
        </w:rPr>
        <w:t xml:space="preserve">Airton Benedito Domingues de Souza – </w:t>
      </w:r>
      <w:proofErr w:type="spellStart"/>
      <w:r w:rsidR="008D74C2" w:rsidRPr="008D74C2">
        <w:rPr>
          <w:rFonts w:ascii="Arial" w:hAnsi="Arial" w:cs="Arial"/>
          <w:b/>
          <w:bCs/>
          <w:iCs/>
        </w:rPr>
        <w:t>MDB</w:t>
      </w:r>
      <w:proofErr w:type="spellEnd"/>
    </w:p>
    <w:bookmarkEnd w:id="2"/>
    <w:p w:rsidR="001A18DC" w:rsidRPr="00CD089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 </w:t>
      </w:r>
    </w:p>
    <w:p w:rsidR="00F742C0" w:rsidRPr="00CD089D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CD089D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/>
          <w:bCs/>
          <w:color w:val="000000"/>
        </w:rPr>
        <w:t xml:space="preserve">Artigo 1º - </w:t>
      </w:r>
      <w:r w:rsidRPr="008D74C2">
        <w:rPr>
          <w:rFonts w:ascii="Arial" w:hAnsi="Arial" w:cs="Arial"/>
          <w:bCs/>
          <w:color w:val="000000"/>
        </w:rPr>
        <w:t>Esta lei institui e estabelece disciplinas e regras de políticas públicas de combate a pedofilia no âmbito do município de Socorro.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/>
          <w:bCs/>
          <w:color w:val="000000"/>
        </w:rPr>
        <w:t>Artigo 2</w:t>
      </w:r>
      <w:bookmarkStart w:id="3" w:name="_Hlk128668304"/>
      <w:r w:rsidRPr="008D74C2">
        <w:rPr>
          <w:rFonts w:ascii="Arial" w:hAnsi="Arial" w:cs="Arial"/>
          <w:b/>
          <w:bCs/>
          <w:color w:val="000000"/>
        </w:rPr>
        <w:t>º</w:t>
      </w:r>
      <w:bookmarkEnd w:id="3"/>
      <w:r w:rsidRPr="008D74C2">
        <w:rPr>
          <w:rFonts w:ascii="Arial" w:hAnsi="Arial" w:cs="Arial"/>
          <w:b/>
          <w:bCs/>
          <w:color w:val="000000"/>
        </w:rPr>
        <w:t xml:space="preserve"> -</w:t>
      </w:r>
      <w:r w:rsidRPr="008D74C2">
        <w:rPr>
          <w:rFonts w:ascii="Arial" w:hAnsi="Arial" w:cs="Arial"/>
          <w:bCs/>
          <w:color w:val="000000"/>
        </w:rPr>
        <w:t xml:space="preserve"> O objetivo desta lei é o combate a pedofilia e conscientizar a população, através de procedimentos informativos, educativos e organizativos, para que a sociedade venha conhecer melhor o assunto e debater sobre iniciativas de combate a este tipo de crime.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/>
          <w:bCs/>
          <w:color w:val="000000"/>
        </w:rPr>
        <w:t>Artigo 3º -</w:t>
      </w:r>
      <w:r w:rsidRPr="008D74C2">
        <w:rPr>
          <w:rFonts w:ascii="Arial" w:hAnsi="Arial" w:cs="Arial"/>
          <w:bCs/>
          <w:color w:val="000000"/>
        </w:rPr>
        <w:t xml:space="preserve"> Estabelecimentos públicos e privados deverão afixar cartazes informativos em seus locais de entrada, contendo informação sobre a prevenção e combate à pedofilia ao abuso sexual contra crianças e adolescentes.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/>
          <w:bCs/>
          <w:color w:val="000000"/>
        </w:rPr>
        <w:t>Artigo 4º -</w:t>
      </w:r>
      <w:r w:rsidRPr="008D74C2">
        <w:rPr>
          <w:rFonts w:ascii="Arial" w:hAnsi="Arial" w:cs="Arial"/>
          <w:bCs/>
          <w:color w:val="000000"/>
        </w:rPr>
        <w:t xml:space="preserve"> Tal fixação deverá ser feita no interior dos meios de transporte coletivo que trafegam na cidade de Socorro, nas unidades escolares, públicas e privadas, incluindo creches, farmácias, repartições públicas e instituições privadas, portarias de condomínios, hotéis, pousadas, bares, restaurantes, lojas comerciais, administração de shopping center, supermercados e similares.</w:t>
      </w:r>
    </w:p>
    <w:p w:rsid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/>
          <w:bCs/>
          <w:color w:val="000000"/>
        </w:rPr>
        <w:t>Parágrafo único -</w:t>
      </w:r>
      <w:r w:rsidRPr="008D74C2">
        <w:rPr>
          <w:rFonts w:ascii="Arial" w:hAnsi="Arial" w:cs="Arial"/>
          <w:bCs/>
          <w:color w:val="000000"/>
        </w:rPr>
        <w:t xml:space="preserve"> Os cartazes deverão conter, além do número desta Lei, também o número do “disque 100” para denúncias contra a pedofilia e abuso sexual contra crianças e adolescentes.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/>
          <w:bCs/>
          <w:color w:val="000000"/>
        </w:rPr>
        <w:t>Artigo 5º -</w:t>
      </w:r>
      <w:r w:rsidRPr="008D74C2">
        <w:rPr>
          <w:rFonts w:ascii="Arial" w:hAnsi="Arial" w:cs="Arial"/>
          <w:bCs/>
          <w:color w:val="000000"/>
        </w:rPr>
        <w:t xml:space="preserve"> A placa de que trata o caput deste artigo deverá: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Cs/>
          <w:color w:val="000000"/>
        </w:rPr>
        <w:lastRenderedPageBreak/>
        <w:t xml:space="preserve">I - </w:t>
      </w:r>
      <w:proofErr w:type="gramStart"/>
      <w:r w:rsidRPr="008D74C2">
        <w:rPr>
          <w:rFonts w:ascii="Arial" w:hAnsi="Arial" w:cs="Arial"/>
          <w:bCs/>
          <w:color w:val="000000"/>
        </w:rPr>
        <w:t>possuir</w:t>
      </w:r>
      <w:proofErr w:type="gramEnd"/>
      <w:r w:rsidRPr="008D74C2">
        <w:rPr>
          <w:rFonts w:ascii="Arial" w:hAnsi="Arial" w:cs="Arial"/>
          <w:bCs/>
          <w:color w:val="000000"/>
        </w:rPr>
        <w:t xml:space="preserve"> dimensões mínimas de 0,40m x 0,40m;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8D74C2">
        <w:rPr>
          <w:rFonts w:ascii="Arial" w:hAnsi="Arial" w:cs="Arial"/>
          <w:bCs/>
          <w:color w:val="000000"/>
        </w:rPr>
        <w:t xml:space="preserve">II - </w:t>
      </w:r>
      <w:proofErr w:type="gramStart"/>
      <w:r w:rsidRPr="008D74C2">
        <w:rPr>
          <w:rFonts w:ascii="Arial" w:hAnsi="Arial" w:cs="Arial"/>
          <w:bCs/>
          <w:color w:val="000000"/>
        </w:rPr>
        <w:t>serem</w:t>
      </w:r>
      <w:proofErr w:type="gramEnd"/>
      <w:r w:rsidRPr="008D74C2">
        <w:rPr>
          <w:rFonts w:ascii="Arial" w:hAnsi="Arial" w:cs="Arial"/>
          <w:bCs/>
          <w:color w:val="000000"/>
        </w:rPr>
        <w:t xml:space="preserve"> legíveis com caracteres compatíveis;</w:t>
      </w:r>
    </w:p>
    <w:p w:rsid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proofErr w:type="spellStart"/>
      <w:r w:rsidRPr="008D74C2">
        <w:rPr>
          <w:rFonts w:ascii="Arial" w:hAnsi="Arial" w:cs="Arial"/>
          <w:bCs/>
          <w:color w:val="000000"/>
        </w:rPr>
        <w:t>III</w:t>
      </w:r>
      <w:proofErr w:type="spellEnd"/>
      <w:r w:rsidRPr="008D74C2">
        <w:rPr>
          <w:rFonts w:ascii="Arial" w:hAnsi="Arial" w:cs="Arial"/>
          <w:bCs/>
          <w:color w:val="000000"/>
        </w:rPr>
        <w:t xml:space="preserve"> - afixadas em locais de fácil visualização ao público em geral.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F0E4E">
        <w:rPr>
          <w:rFonts w:ascii="Arial" w:hAnsi="Arial" w:cs="Arial"/>
          <w:b/>
          <w:bCs/>
          <w:color w:val="000000"/>
        </w:rPr>
        <w:t xml:space="preserve">Artigo </w:t>
      </w:r>
      <w:r w:rsidR="004F0E4E" w:rsidRPr="004F0E4E">
        <w:rPr>
          <w:rFonts w:ascii="Arial" w:hAnsi="Arial" w:cs="Arial"/>
          <w:b/>
          <w:bCs/>
          <w:color w:val="000000"/>
        </w:rPr>
        <w:t>6</w:t>
      </w:r>
      <w:r w:rsidRPr="004F0E4E">
        <w:rPr>
          <w:rFonts w:ascii="Arial" w:hAnsi="Arial" w:cs="Arial"/>
          <w:b/>
          <w:bCs/>
          <w:color w:val="000000"/>
        </w:rPr>
        <w:t>º -</w:t>
      </w:r>
      <w:r w:rsidRPr="008D74C2">
        <w:rPr>
          <w:rFonts w:ascii="Arial" w:hAnsi="Arial" w:cs="Arial"/>
          <w:bCs/>
          <w:color w:val="000000"/>
        </w:rPr>
        <w:t xml:space="preserve"> Nos veículos e localidades que possuam propaganda televisiva, deverão ser inseridos na programação no intervalo mínimo de 60 minutos mensagem sobre o assunto, bem como, anunciar a existência do "disque 100" contra a pedofilia.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F0E4E">
        <w:rPr>
          <w:rFonts w:ascii="Arial" w:hAnsi="Arial" w:cs="Arial"/>
          <w:b/>
          <w:bCs/>
          <w:color w:val="000000"/>
        </w:rPr>
        <w:t xml:space="preserve">Artigo </w:t>
      </w:r>
      <w:r w:rsidR="004F0E4E" w:rsidRPr="004F0E4E">
        <w:rPr>
          <w:rFonts w:ascii="Arial" w:hAnsi="Arial" w:cs="Arial"/>
          <w:b/>
          <w:bCs/>
          <w:color w:val="000000"/>
        </w:rPr>
        <w:t>7</w:t>
      </w:r>
      <w:r w:rsidRPr="004F0E4E">
        <w:rPr>
          <w:rFonts w:ascii="Arial" w:hAnsi="Arial" w:cs="Arial"/>
          <w:b/>
          <w:bCs/>
          <w:color w:val="000000"/>
        </w:rPr>
        <w:t>º -</w:t>
      </w:r>
      <w:r w:rsidRPr="008D74C2">
        <w:rPr>
          <w:rFonts w:ascii="Arial" w:hAnsi="Arial" w:cs="Arial"/>
          <w:bCs/>
          <w:color w:val="000000"/>
        </w:rPr>
        <w:t xml:space="preserve"> Nos transportes escolares deverão ser colocados as mensagens em adesivos de maneira que sejam visualizados de dentro e por fora.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F0E4E">
        <w:rPr>
          <w:rFonts w:ascii="Arial" w:hAnsi="Arial" w:cs="Arial"/>
          <w:b/>
          <w:bCs/>
          <w:color w:val="000000"/>
        </w:rPr>
        <w:t xml:space="preserve">Artigo </w:t>
      </w:r>
      <w:r w:rsidR="004F0E4E" w:rsidRPr="004F0E4E">
        <w:rPr>
          <w:rFonts w:ascii="Arial" w:hAnsi="Arial" w:cs="Arial"/>
          <w:b/>
          <w:bCs/>
          <w:color w:val="000000"/>
        </w:rPr>
        <w:t>8</w:t>
      </w:r>
      <w:r w:rsidRPr="004F0E4E">
        <w:rPr>
          <w:rFonts w:ascii="Arial" w:hAnsi="Arial" w:cs="Arial"/>
          <w:b/>
          <w:bCs/>
          <w:color w:val="000000"/>
        </w:rPr>
        <w:t>º -</w:t>
      </w:r>
      <w:r w:rsidRPr="008D74C2">
        <w:rPr>
          <w:rFonts w:ascii="Arial" w:hAnsi="Arial" w:cs="Arial"/>
          <w:bCs/>
          <w:color w:val="000000"/>
        </w:rPr>
        <w:t xml:space="preserve"> As repartições acima mencionadas terão o prazo de 60 (sessenta dias), contados da publicação desta Lei, para tornar efetiva as medidas necessárias a seu cumprimento.</w:t>
      </w:r>
    </w:p>
    <w:p w:rsidR="008D74C2" w:rsidRPr="008D74C2" w:rsidRDefault="008D74C2" w:rsidP="008D74C2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4F0E4E">
        <w:rPr>
          <w:rFonts w:ascii="Arial" w:hAnsi="Arial" w:cs="Arial"/>
          <w:b/>
          <w:bCs/>
          <w:color w:val="000000"/>
        </w:rPr>
        <w:t xml:space="preserve">Artigo </w:t>
      </w:r>
      <w:r w:rsidR="004F0E4E" w:rsidRPr="004F0E4E">
        <w:rPr>
          <w:rFonts w:ascii="Arial" w:hAnsi="Arial" w:cs="Arial"/>
          <w:b/>
          <w:bCs/>
          <w:color w:val="000000"/>
        </w:rPr>
        <w:t>9</w:t>
      </w:r>
      <w:r w:rsidRPr="004F0E4E">
        <w:rPr>
          <w:rFonts w:ascii="Arial" w:hAnsi="Arial" w:cs="Arial"/>
          <w:b/>
          <w:bCs/>
          <w:color w:val="000000"/>
        </w:rPr>
        <w:t>º -</w:t>
      </w:r>
      <w:r w:rsidRPr="008D74C2">
        <w:rPr>
          <w:rFonts w:ascii="Arial" w:hAnsi="Arial" w:cs="Arial"/>
          <w:bCs/>
          <w:color w:val="000000"/>
        </w:rPr>
        <w:t xml:space="preserve"> Esta Lei entra e vigor na data de sua publicação, revogando-se as disposições em contrário.</w:t>
      </w:r>
    </w:p>
    <w:p w:rsidR="00F742C0" w:rsidRPr="00CD089D" w:rsidRDefault="004C5876" w:rsidP="008A49F4">
      <w:pPr>
        <w:spacing w:line="360" w:lineRule="auto"/>
        <w:ind w:left="1134" w:right="207"/>
        <w:jc w:val="center"/>
      </w:pPr>
      <w:r w:rsidRPr="00CD089D">
        <w:rPr>
          <w:rFonts w:ascii="Arial" w:hAnsi="Arial" w:cs="Arial"/>
        </w:rPr>
        <w:t xml:space="preserve">Prefeitura Municipal da Estância de Socorro, </w:t>
      </w:r>
      <w:r w:rsidR="00CD089D" w:rsidRPr="00CD089D">
        <w:rPr>
          <w:rFonts w:ascii="Arial" w:hAnsi="Arial" w:cs="Arial"/>
        </w:rPr>
        <w:t>05</w:t>
      </w:r>
      <w:r w:rsidRPr="00CD089D">
        <w:rPr>
          <w:rFonts w:ascii="Arial" w:hAnsi="Arial" w:cs="Arial"/>
        </w:rPr>
        <w:t xml:space="preserve"> de </w:t>
      </w:r>
      <w:r w:rsidR="00CD089D" w:rsidRPr="00CD089D">
        <w:rPr>
          <w:rFonts w:ascii="Arial" w:hAnsi="Arial" w:cs="Arial"/>
        </w:rPr>
        <w:t xml:space="preserve">abril </w:t>
      </w:r>
      <w:r w:rsidRPr="00CD089D">
        <w:rPr>
          <w:rFonts w:ascii="Arial" w:hAnsi="Arial" w:cs="Arial"/>
        </w:rPr>
        <w:t>de 202</w:t>
      </w:r>
      <w:r w:rsidR="003071F0" w:rsidRPr="00CD089D">
        <w:rPr>
          <w:rFonts w:ascii="Arial" w:hAnsi="Arial" w:cs="Arial"/>
        </w:rPr>
        <w:t>3</w:t>
      </w: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  <w:r w:rsidRPr="00CD089D">
        <w:rPr>
          <w:rFonts w:ascii="Arial" w:hAnsi="Arial" w:cs="Arial"/>
          <w:b/>
        </w:rPr>
        <w:t>Publique-se.</w:t>
      </w:r>
    </w:p>
    <w:p w:rsidR="00F742C0" w:rsidRPr="00CD089D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</w:p>
    <w:p w:rsidR="00DF0165" w:rsidRPr="00CD089D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</w:rPr>
      </w:pP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</w:rPr>
        <w:t>Josué Ricardo Lopes</w:t>
      </w:r>
      <w:r w:rsidRPr="00CD089D">
        <w:rPr>
          <w:rFonts w:ascii="Arial" w:hAnsi="Arial" w:cs="Arial"/>
          <w:b/>
          <w:bCs/>
        </w:rPr>
        <w:t xml:space="preserve"> </w:t>
      </w:r>
    </w:p>
    <w:p w:rsidR="00DF0165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Prefeito Municipal</w:t>
      </w:r>
    </w:p>
    <w:p w:rsidR="0069139B" w:rsidRPr="00CD089D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CD089D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Lauren Salgueiro Bonfá</w:t>
      </w:r>
    </w:p>
    <w:p w:rsidR="004C0FB6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Procuradora Jurídica</w:t>
      </w:r>
      <w:r w:rsidR="0052167A" w:rsidRPr="00CD089D">
        <w:rPr>
          <w:rFonts w:ascii="Arial" w:hAnsi="Arial" w:cs="Arial"/>
          <w:b/>
          <w:bCs/>
        </w:rPr>
        <w:t xml:space="preserve"> </w:t>
      </w:r>
    </w:p>
    <w:sectPr w:rsidR="004C0FB6" w:rsidRPr="00CD089D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1EF" w:rsidRDefault="007F41EF" w:rsidP="00F742C0">
      <w:r>
        <w:separator/>
      </w:r>
    </w:p>
  </w:endnote>
  <w:endnote w:type="continuationSeparator" w:id="0">
    <w:p w:rsidR="007F41EF" w:rsidRDefault="007F41EF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1EF" w:rsidRDefault="007F41EF" w:rsidP="00F742C0">
      <w:r>
        <w:separator/>
      </w:r>
    </w:p>
  </w:footnote>
  <w:footnote w:type="continuationSeparator" w:id="0">
    <w:p w:rsidR="007F41EF" w:rsidRDefault="007F41EF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23F1E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962E1"/>
    <w:rsid w:val="004B3EFF"/>
    <w:rsid w:val="004C0FB6"/>
    <w:rsid w:val="004C5876"/>
    <w:rsid w:val="004D7F3A"/>
    <w:rsid w:val="004E61C8"/>
    <w:rsid w:val="004F0E21"/>
    <w:rsid w:val="004F0E4E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7F41EF"/>
    <w:rsid w:val="00822977"/>
    <w:rsid w:val="00857BC9"/>
    <w:rsid w:val="00872C47"/>
    <w:rsid w:val="008954FA"/>
    <w:rsid w:val="008A3AB7"/>
    <w:rsid w:val="008A49F4"/>
    <w:rsid w:val="008D353A"/>
    <w:rsid w:val="008D74C2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089D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8B5E1-30EE-4D3F-B776-30AA2F5D9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5</cp:revision>
  <cp:lastPrinted>2021-02-18T15:49:00Z</cp:lastPrinted>
  <dcterms:created xsi:type="dcterms:W3CDTF">2023-04-04T17:04:00Z</dcterms:created>
  <dcterms:modified xsi:type="dcterms:W3CDTF">2023-04-04T17:45:00Z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