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2A191C" w:rsidRDefault="002A191C" w:rsidP="003148CC">
      <w:pPr>
        <w:jc w:val="center"/>
        <w:rPr>
          <w:b/>
          <w:sz w:val="24"/>
          <w:szCs w:val="24"/>
        </w:rPr>
      </w:pPr>
    </w:p>
    <w:p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</w:t>
      </w:r>
      <w:r w:rsidR="00217ECC">
        <w:rPr>
          <w:b/>
          <w:sz w:val="24"/>
          <w:szCs w:val="24"/>
        </w:rPr>
        <w:t xml:space="preserve"> 59</w:t>
      </w:r>
      <w:r>
        <w:rPr>
          <w:b/>
          <w:sz w:val="24"/>
          <w:szCs w:val="24"/>
        </w:rPr>
        <w:t xml:space="preserve"> </w:t>
      </w:r>
      <w:r w:rsidR="003148CC" w:rsidRPr="003148CC">
        <w:rPr>
          <w:b/>
          <w:sz w:val="24"/>
          <w:szCs w:val="24"/>
        </w:rPr>
        <w:t>/20</w:t>
      </w:r>
      <w:r w:rsidR="008044D7">
        <w:rPr>
          <w:b/>
          <w:sz w:val="24"/>
          <w:szCs w:val="24"/>
        </w:rPr>
        <w:t>2</w:t>
      </w:r>
      <w:r w:rsidR="004B6BD3">
        <w:rPr>
          <w:b/>
          <w:sz w:val="24"/>
          <w:szCs w:val="24"/>
        </w:rPr>
        <w:t>5</w:t>
      </w:r>
    </w:p>
    <w:p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>DE</w:t>
      </w:r>
      <w:proofErr w:type="gramStart"/>
      <w:r w:rsidRPr="003148CC">
        <w:rPr>
          <w:sz w:val="22"/>
          <w:szCs w:val="22"/>
        </w:rPr>
        <w:t xml:space="preserve"> </w:t>
      </w:r>
      <w:r w:rsidR="008C7026">
        <w:rPr>
          <w:sz w:val="22"/>
          <w:szCs w:val="22"/>
        </w:rPr>
        <w:t xml:space="preserve"> </w:t>
      </w:r>
      <w:proofErr w:type="gramEnd"/>
      <w:r w:rsidR="00217ECC">
        <w:rPr>
          <w:sz w:val="22"/>
          <w:szCs w:val="22"/>
        </w:rPr>
        <w:t>17</w:t>
      </w:r>
      <w:r w:rsidR="00D00389">
        <w:rPr>
          <w:sz w:val="22"/>
          <w:szCs w:val="22"/>
        </w:rPr>
        <w:t xml:space="preserve"> DE</w:t>
      </w:r>
      <w:r w:rsidR="00217ECC">
        <w:rPr>
          <w:sz w:val="22"/>
          <w:szCs w:val="22"/>
        </w:rPr>
        <w:t xml:space="preserve"> ABRIL</w:t>
      </w:r>
      <w:r w:rsidR="004B6BD3">
        <w:rPr>
          <w:sz w:val="22"/>
          <w:szCs w:val="22"/>
        </w:rPr>
        <w:t xml:space="preserve"> </w:t>
      </w:r>
      <w:r w:rsidR="00954CBC">
        <w:rPr>
          <w:sz w:val="22"/>
          <w:szCs w:val="22"/>
        </w:rPr>
        <w:t xml:space="preserve"> DE 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4B6BD3">
        <w:rPr>
          <w:sz w:val="22"/>
          <w:szCs w:val="22"/>
        </w:rPr>
        <w:t>5</w:t>
      </w:r>
      <w:r w:rsidRPr="003148CC">
        <w:rPr>
          <w:sz w:val="22"/>
          <w:szCs w:val="22"/>
        </w:rPr>
        <w:t>.</w:t>
      </w:r>
    </w:p>
    <w:p w:rsidR="001158E8" w:rsidRDefault="001158E8" w:rsidP="001158E8">
      <w:pPr>
        <w:rPr>
          <w:rFonts w:cs="Calibri"/>
          <w:b/>
          <w:sz w:val="26"/>
          <w:szCs w:val="26"/>
        </w:rPr>
      </w:pPr>
    </w:p>
    <w:p w:rsidR="002A191C" w:rsidRDefault="002A191C" w:rsidP="001158E8">
      <w:pPr>
        <w:rPr>
          <w:rFonts w:cs="Calibri"/>
          <w:b/>
          <w:sz w:val="26"/>
          <w:szCs w:val="26"/>
        </w:rPr>
      </w:pPr>
    </w:p>
    <w:p w:rsidR="001E09B8" w:rsidRPr="002E3ED8" w:rsidRDefault="001E09B8" w:rsidP="001E09B8">
      <w:pPr>
        <w:shd w:val="clear" w:color="auto" w:fill="FFFFFF"/>
        <w:spacing w:line="323" w:lineRule="atLeast"/>
        <w:ind w:left="3402"/>
        <w:jc w:val="both"/>
        <w:rPr>
          <w:color w:val="000000"/>
        </w:rPr>
      </w:pPr>
      <w:r>
        <w:rPr>
          <w:color w:val="000000"/>
        </w:rPr>
        <w:t>“</w:t>
      </w:r>
      <w:r w:rsidR="008C7026">
        <w:rPr>
          <w:color w:val="000000"/>
        </w:rPr>
        <w:t xml:space="preserve">ALTERA </w:t>
      </w:r>
      <w:r w:rsidR="003809EC">
        <w:rPr>
          <w:color w:val="000000"/>
        </w:rPr>
        <w:t xml:space="preserve">DISPOSITIVOS </w:t>
      </w:r>
      <w:r w:rsidR="00197B6C">
        <w:rPr>
          <w:color w:val="000000"/>
        </w:rPr>
        <w:t>DA LEI MUNICIPAL N</w:t>
      </w:r>
      <w:r w:rsidR="008C7026">
        <w:rPr>
          <w:color w:val="000000"/>
        </w:rPr>
        <w:t>º 1.</w:t>
      </w:r>
      <w:r w:rsidR="00197B6C">
        <w:rPr>
          <w:color w:val="000000"/>
        </w:rPr>
        <w:t>767 DE 21</w:t>
      </w:r>
      <w:r w:rsidR="008C7026">
        <w:rPr>
          <w:color w:val="000000"/>
        </w:rPr>
        <w:t xml:space="preserve"> DE</w:t>
      </w:r>
      <w:r w:rsidR="00197B6C">
        <w:rPr>
          <w:color w:val="000000"/>
        </w:rPr>
        <w:t xml:space="preserve"> JULHO DE 2014</w:t>
      </w:r>
      <w:proofErr w:type="gramStart"/>
      <w:r w:rsidR="00197B6C">
        <w:rPr>
          <w:color w:val="000000"/>
        </w:rPr>
        <w:t xml:space="preserve"> </w:t>
      </w:r>
      <w:r w:rsidR="008C7026">
        <w:rPr>
          <w:color w:val="000000"/>
        </w:rPr>
        <w:t xml:space="preserve"> </w:t>
      </w:r>
      <w:proofErr w:type="gramEnd"/>
      <w:r w:rsidR="00192CD2">
        <w:rPr>
          <w:color w:val="000000"/>
        </w:rPr>
        <w:t>E DÁ</w:t>
      </w:r>
      <w:r w:rsidRPr="002E3ED8">
        <w:rPr>
          <w:color w:val="000000"/>
        </w:rPr>
        <w:t xml:space="preserve"> OUTRAS PROVIDÊNCIAS”.</w:t>
      </w:r>
    </w:p>
    <w:p w:rsidR="001E09B8" w:rsidRPr="009146AE" w:rsidRDefault="001E09B8" w:rsidP="001E09B8">
      <w:pPr>
        <w:ind w:left="3402"/>
        <w:jc w:val="both"/>
      </w:pPr>
    </w:p>
    <w:p w:rsidR="001E09B8" w:rsidRPr="00651BAB" w:rsidRDefault="001E09B8" w:rsidP="001E09B8">
      <w:pPr>
        <w:ind w:left="3119"/>
        <w:jc w:val="both"/>
      </w:pPr>
    </w:p>
    <w:p w:rsidR="001E09B8" w:rsidRPr="002B704C" w:rsidRDefault="001E09B8" w:rsidP="001E09B8">
      <w:pPr>
        <w:tabs>
          <w:tab w:val="left" w:pos="8460"/>
        </w:tabs>
        <w:jc w:val="both"/>
      </w:pPr>
    </w:p>
    <w:p w:rsidR="001E09B8" w:rsidRDefault="001E09B8" w:rsidP="001E09B8">
      <w:pPr>
        <w:ind w:left="851"/>
        <w:rPr>
          <w:b/>
          <w:i/>
          <w:sz w:val="22"/>
          <w:szCs w:val="22"/>
        </w:rPr>
      </w:pPr>
    </w:p>
    <w:p w:rsidR="001E09B8" w:rsidRPr="005005BE" w:rsidRDefault="001E09B8" w:rsidP="00192CD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>
        <w:rPr>
          <w:sz w:val="24"/>
          <w:szCs w:val="24"/>
        </w:rPr>
        <w:t>:</w:t>
      </w: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92CD2">
      <w:pPr>
        <w:shd w:val="clear" w:color="auto" w:fill="FFFFFF"/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 xml:space="preserve">ARTIGO 1° - </w:t>
      </w:r>
      <w:r w:rsidR="008C7026">
        <w:rPr>
          <w:color w:val="000000"/>
          <w:sz w:val="24"/>
          <w:szCs w:val="24"/>
        </w:rPr>
        <w:t>Fica alterada a</w:t>
      </w:r>
      <w:r w:rsidR="00197B6C">
        <w:rPr>
          <w:color w:val="000000"/>
          <w:sz w:val="24"/>
          <w:szCs w:val="24"/>
        </w:rPr>
        <w:t xml:space="preserve"> ementa da Lei nº 1.767 de 21 de julho de 2014, que passa a ter a seguinte redação: </w:t>
      </w:r>
    </w:p>
    <w:p w:rsidR="00197B6C" w:rsidRPr="002E3ED8" w:rsidRDefault="00197B6C" w:rsidP="00192CD2">
      <w:pPr>
        <w:shd w:val="clear" w:color="auto" w:fill="FFFFFF"/>
        <w:spacing w:line="360" w:lineRule="auto"/>
        <w:ind w:firstLine="1134"/>
        <w:jc w:val="both"/>
        <w:rPr>
          <w:color w:val="000000"/>
          <w:sz w:val="24"/>
          <w:szCs w:val="24"/>
        </w:rPr>
      </w:pPr>
    </w:p>
    <w:p w:rsidR="00197B6C" w:rsidRPr="00197B6C" w:rsidRDefault="00197B6C" w:rsidP="00197B6C">
      <w:pPr>
        <w:shd w:val="clear" w:color="auto" w:fill="FFFFFF"/>
        <w:spacing w:line="360" w:lineRule="auto"/>
        <w:ind w:left="1134"/>
        <w:jc w:val="both"/>
        <w:rPr>
          <w:b/>
          <w:i/>
          <w:color w:val="000000"/>
          <w:sz w:val="24"/>
          <w:szCs w:val="24"/>
        </w:rPr>
      </w:pPr>
      <w:r w:rsidRPr="00197B6C">
        <w:rPr>
          <w:b/>
          <w:i/>
          <w:color w:val="000000"/>
          <w:sz w:val="24"/>
          <w:szCs w:val="24"/>
        </w:rPr>
        <w:t>“Autoriza o Poder Legislativo a conceder Adicional de Insalubridade aos Servidores da Câmara Municipal, que desenvolvam as funções de Agente de Conservação e Jardineiro”.</w:t>
      </w:r>
    </w:p>
    <w:p w:rsidR="008C7026" w:rsidRDefault="00197B6C" w:rsidP="008C7026">
      <w:pPr>
        <w:shd w:val="clear" w:color="auto" w:fill="FFFFFF"/>
        <w:spacing w:line="360" w:lineRule="auto"/>
        <w:ind w:firstLine="1134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</w:t>
      </w:r>
    </w:p>
    <w:p w:rsidR="00197B6C" w:rsidRDefault="008C7026" w:rsidP="008C7026">
      <w:pPr>
        <w:shd w:val="clear" w:color="auto" w:fill="FFFFFF"/>
        <w:spacing w:line="360" w:lineRule="auto"/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ARTIGO 2</w:t>
      </w:r>
      <w:r w:rsidRPr="002E3ED8">
        <w:rPr>
          <w:b/>
          <w:color w:val="000000"/>
          <w:sz w:val="24"/>
          <w:szCs w:val="24"/>
        </w:rPr>
        <w:t xml:space="preserve">° - </w:t>
      </w:r>
      <w:r>
        <w:rPr>
          <w:color w:val="000000"/>
          <w:sz w:val="24"/>
          <w:szCs w:val="24"/>
        </w:rPr>
        <w:t>Fica</w:t>
      </w:r>
      <w:r w:rsidR="00197B6C">
        <w:rPr>
          <w:color w:val="000000"/>
          <w:sz w:val="24"/>
          <w:szCs w:val="24"/>
        </w:rPr>
        <w:t xml:space="preserve"> alterado o Artigo 1º</w:t>
      </w:r>
      <w:r w:rsidR="00A81C46">
        <w:rPr>
          <w:color w:val="000000"/>
          <w:sz w:val="24"/>
          <w:szCs w:val="24"/>
        </w:rPr>
        <w:t xml:space="preserve"> da</w:t>
      </w:r>
      <w:proofErr w:type="gramStart"/>
      <w:r w:rsidR="00A81C46">
        <w:rPr>
          <w:color w:val="000000"/>
          <w:sz w:val="24"/>
          <w:szCs w:val="24"/>
        </w:rPr>
        <w:t xml:space="preserve">  </w:t>
      </w:r>
      <w:proofErr w:type="gramEnd"/>
      <w:r w:rsidR="00A81C46">
        <w:rPr>
          <w:color w:val="000000"/>
          <w:sz w:val="24"/>
          <w:szCs w:val="24"/>
        </w:rPr>
        <w:t>Lei nº 1.767 de 21 de julho de 2014,</w:t>
      </w:r>
      <w:r w:rsidR="00197B6C">
        <w:rPr>
          <w:color w:val="000000"/>
          <w:sz w:val="24"/>
          <w:szCs w:val="24"/>
        </w:rPr>
        <w:t xml:space="preserve"> que passa </w:t>
      </w:r>
      <w:r>
        <w:rPr>
          <w:color w:val="000000"/>
          <w:sz w:val="24"/>
          <w:szCs w:val="24"/>
        </w:rPr>
        <w:t xml:space="preserve"> </w:t>
      </w:r>
      <w:r w:rsidR="00197B6C">
        <w:rPr>
          <w:color w:val="000000"/>
          <w:sz w:val="24"/>
          <w:szCs w:val="24"/>
        </w:rPr>
        <w:t>a ter a seguinte redação:</w:t>
      </w:r>
    </w:p>
    <w:p w:rsidR="00197B6C" w:rsidRDefault="00197B6C" w:rsidP="008C7026">
      <w:pPr>
        <w:shd w:val="clear" w:color="auto" w:fill="FFFFFF"/>
        <w:spacing w:line="360" w:lineRule="auto"/>
        <w:ind w:firstLine="1134"/>
        <w:jc w:val="both"/>
        <w:rPr>
          <w:color w:val="000000"/>
          <w:sz w:val="24"/>
          <w:szCs w:val="24"/>
        </w:rPr>
      </w:pPr>
    </w:p>
    <w:p w:rsidR="00A81C46" w:rsidRPr="00A81C46" w:rsidRDefault="00A81C46" w:rsidP="00A81C46">
      <w:pPr>
        <w:shd w:val="clear" w:color="auto" w:fill="FFFFFF"/>
        <w:spacing w:line="360" w:lineRule="auto"/>
        <w:ind w:left="1134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“</w:t>
      </w:r>
      <w:r w:rsidR="00197B6C" w:rsidRPr="00A81C46">
        <w:rPr>
          <w:i/>
          <w:color w:val="000000"/>
          <w:sz w:val="24"/>
          <w:szCs w:val="24"/>
        </w:rPr>
        <w:t>Artigo 1º -</w:t>
      </w:r>
      <w:proofErr w:type="gramStart"/>
      <w:r w:rsidR="00197B6C" w:rsidRPr="00A81C46">
        <w:rPr>
          <w:i/>
          <w:color w:val="000000"/>
          <w:sz w:val="24"/>
          <w:szCs w:val="24"/>
        </w:rPr>
        <w:t xml:space="preserve">  </w:t>
      </w:r>
      <w:proofErr w:type="gramEnd"/>
      <w:r w:rsidR="00197B6C" w:rsidRPr="00A81C46">
        <w:rPr>
          <w:i/>
          <w:color w:val="000000"/>
          <w:sz w:val="24"/>
          <w:szCs w:val="24"/>
        </w:rPr>
        <w:t>Em ate</w:t>
      </w:r>
      <w:r w:rsidRPr="00A81C46">
        <w:rPr>
          <w:i/>
          <w:color w:val="000000"/>
          <w:sz w:val="24"/>
          <w:szCs w:val="24"/>
        </w:rPr>
        <w:t>ndimento ao item 15.6 da Norma R</w:t>
      </w:r>
      <w:r w:rsidR="00197B6C" w:rsidRPr="00A81C46">
        <w:rPr>
          <w:i/>
          <w:color w:val="000000"/>
          <w:sz w:val="24"/>
          <w:szCs w:val="24"/>
        </w:rPr>
        <w:t>egulamentadora nº 15, das Portarias 3.214/78 e 3.311/89</w:t>
      </w:r>
      <w:r w:rsidRPr="00A81C46">
        <w:rPr>
          <w:i/>
          <w:color w:val="000000"/>
          <w:sz w:val="24"/>
          <w:szCs w:val="24"/>
        </w:rPr>
        <w:t>,</w:t>
      </w:r>
      <w:r w:rsidR="00197B6C" w:rsidRPr="00A81C46">
        <w:rPr>
          <w:i/>
          <w:color w:val="000000"/>
          <w:sz w:val="24"/>
          <w:szCs w:val="24"/>
        </w:rPr>
        <w:t xml:space="preserve"> do Ministério do Trabalho, fica assegurado aos servidores públicos municipais da Câmara Municipal, quan</w:t>
      </w:r>
      <w:r w:rsidRPr="00A81C46">
        <w:rPr>
          <w:i/>
          <w:color w:val="000000"/>
          <w:sz w:val="24"/>
          <w:szCs w:val="24"/>
        </w:rPr>
        <w:t>to expostos a agentes nocivos à</w:t>
      </w:r>
      <w:r w:rsidR="00197B6C" w:rsidRPr="00A81C46">
        <w:rPr>
          <w:i/>
          <w:color w:val="000000"/>
          <w:sz w:val="24"/>
          <w:szCs w:val="24"/>
        </w:rPr>
        <w:t xml:space="preserve"> saúde o direito a um adicional de insalubridade</w:t>
      </w:r>
      <w:r w:rsidRPr="00A81C46">
        <w:rPr>
          <w:i/>
          <w:color w:val="000000"/>
          <w:sz w:val="24"/>
          <w:szCs w:val="24"/>
        </w:rPr>
        <w:t>, na seguinte proporcionalidade:</w:t>
      </w:r>
    </w:p>
    <w:p w:rsidR="008C7026" w:rsidRPr="00A81C46" w:rsidRDefault="00A81C46" w:rsidP="00A81C46">
      <w:pPr>
        <w:shd w:val="clear" w:color="auto" w:fill="FFFFFF"/>
        <w:spacing w:line="360" w:lineRule="auto"/>
        <w:ind w:left="1134"/>
        <w:jc w:val="both"/>
        <w:rPr>
          <w:i/>
          <w:color w:val="000000"/>
          <w:sz w:val="24"/>
          <w:szCs w:val="24"/>
        </w:rPr>
      </w:pPr>
      <w:r w:rsidRPr="00A81C46">
        <w:rPr>
          <w:i/>
          <w:color w:val="000000"/>
          <w:sz w:val="24"/>
          <w:szCs w:val="24"/>
        </w:rPr>
        <w:t>I – Cargo de Agente de Conservação - 40 % (quarenta por cento) do salário recebido</w:t>
      </w:r>
      <w:r w:rsidR="008C7026" w:rsidRPr="00A81C46">
        <w:rPr>
          <w:i/>
          <w:color w:val="000000"/>
          <w:sz w:val="24"/>
          <w:szCs w:val="24"/>
        </w:rPr>
        <w:t>.</w:t>
      </w:r>
    </w:p>
    <w:p w:rsidR="00A81C46" w:rsidRDefault="00A81C46" w:rsidP="00A81C46">
      <w:pPr>
        <w:shd w:val="clear" w:color="auto" w:fill="FFFFFF"/>
        <w:spacing w:line="360" w:lineRule="auto"/>
        <w:ind w:left="1134"/>
        <w:jc w:val="both"/>
        <w:rPr>
          <w:i/>
          <w:color w:val="000000"/>
          <w:sz w:val="24"/>
          <w:szCs w:val="24"/>
        </w:rPr>
      </w:pPr>
      <w:r w:rsidRPr="00A81C46">
        <w:rPr>
          <w:i/>
          <w:color w:val="000000"/>
          <w:sz w:val="24"/>
          <w:szCs w:val="24"/>
        </w:rPr>
        <w:t>II – Cargo de Jardineiro – 20 %</w:t>
      </w:r>
      <w:proofErr w:type="gramStart"/>
      <w:r w:rsidRPr="00A81C46">
        <w:rPr>
          <w:i/>
          <w:color w:val="000000"/>
          <w:sz w:val="24"/>
          <w:szCs w:val="24"/>
        </w:rPr>
        <w:t xml:space="preserve">  </w:t>
      </w:r>
      <w:proofErr w:type="gramEnd"/>
      <w:r w:rsidRPr="00A81C46">
        <w:rPr>
          <w:i/>
          <w:color w:val="000000"/>
          <w:sz w:val="24"/>
          <w:szCs w:val="24"/>
        </w:rPr>
        <w:t>(vinte por cento) do salário recebido.</w:t>
      </w:r>
    </w:p>
    <w:p w:rsidR="00217ECC" w:rsidRPr="00A81C46" w:rsidRDefault="00217ECC" w:rsidP="00A81C46">
      <w:pPr>
        <w:shd w:val="clear" w:color="auto" w:fill="FFFFFF"/>
        <w:spacing w:line="360" w:lineRule="auto"/>
        <w:ind w:left="1134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PARAGRAFO ÚNICO -</w:t>
      </w:r>
      <w:proofErr w:type="gramStart"/>
      <w:r>
        <w:rPr>
          <w:i/>
          <w:color w:val="000000"/>
          <w:sz w:val="24"/>
          <w:szCs w:val="24"/>
        </w:rPr>
        <w:t xml:space="preserve">  </w:t>
      </w:r>
      <w:proofErr w:type="gramEnd"/>
      <w:r>
        <w:rPr>
          <w:i/>
          <w:color w:val="000000"/>
          <w:sz w:val="24"/>
          <w:szCs w:val="24"/>
        </w:rPr>
        <w:t>O valor correspondente ao Adicional de Insalubridade será reajustado no mesmo período do reajuste de vencimentos dos servidores.”</w:t>
      </w:r>
    </w:p>
    <w:p w:rsidR="001E09B8" w:rsidRDefault="001E09B8" w:rsidP="00192CD2">
      <w:pPr>
        <w:spacing w:line="360" w:lineRule="auto"/>
        <w:jc w:val="both"/>
        <w:rPr>
          <w:color w:val="000000"/>
          <w:sz w:val="24"/>
          <w:szCs w:val="24"/>
        </w:rPr>
      </w:pPr>
    </w:p>
    <w:p w:rsidR="00A81C46" w:rsidRDefault="00A81C46" w:rsidP="00A81C46">
      <w:pPr>
        <w:shd w:val="clear" w:color="auto" w:fill="FFFFFF"/>
        <w:spacing w:line="360" w:lineRule="auto"/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ARTIGO 3</w:t>
      </w:r>
      <w:r w:rsidRPr="002E3ED8">
        <w:rPr>
          <w:b/>
          <w:color w:val="000000"/>
          <w:sz w:val="24"/>
          <w:szCs w:val="24"/>
        </w:rPr>
        <w:t xml:space="preserve">° - </w:t>
      </w:r>
      <w:r>
        <w:rPr>
          <w:color w:val="000000"/>
          <w:sz w:val="24"/>
          <w:szCs w:val="24"/>
        </w:rPr>
        <w:t>Fica</w:t>
      </w:r>
      <w:r w:rsidR="00217ECC">
        <w:rPr>
          <w:color w:val="000000"/>
          <w:sz w:val="24"/>
          <w:szCs w:val="24"/>
        </w:rPr>
        <w:t>m</w:t>
      </w:r>
      <w:r>
        <w:rPr>
          <w:color w:val="000000"/>
          <w:sz w:val="24"/>
          <w:szCs w:val="24"/>
        </w:rPr>
        <w:t xml:space="preserve"> suprido</w:t>
      </w:r>
      <w:r w:rsidR="00217ECC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na integra o</w:t>
      </w:r>
      <w:r w:rsidR="00217ECC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Artigo</w:t>
      </w:r>
      <w:r w:rsidR="00217ECC">
        <w:rPr>
          <w:color w:val="000000"/>
          <w:sz w:val="24"/>
          <w:szCs w:val="24"/>
        </w:rPr>
        <w:t>s 2º e</w:t>
      </w:r>
      <w:proofErr w:type="gramStart"/>
      <w:r w:rsidR="00217ECC">
        <w:rPr>
          <w:color w:val="000000"/>
          <w:sz w:val="24"/>
          <w:szCs w:val="24"/>
        </w:rPr>
        <w:t xml:space="preserve">  </w:t>
      </w:r>
      <w:proofErr w:type="gramEnd"/>
      <w:r>
        <w:rPr>
          <w:color w:val="000000"/>
          <w:sz w:val="24"/>
          <w:szCs w:val="24"/>
        </w:rPr>
        <w:t>3º da Lei nº 1.767 de 21 de julho de 2014.</w:t>
      </w:r>
    </w:p>
    <w:p w:rsidR="00A81C46" w:rsidRPr="002E3ED8" w:rsidRDefault="00A81C46" w:rsidP="00192CD2">
      <w:pPr>
        <w:spacing w:line="360" w:lineRule="auto"/>
        <w:jc w:val="both"/>
        <w:rPr>
          <w:color w:val="000000"/>
          <w:sz w:val="24"/>
          <w:szCs w:val="24"/>
        </w:rPr>
      </w:pPr>
    </w:p>
    <w:p w:rsidR="001E09B8" w:rsidRPr="002E3ED8" w:rsidRDefault="008C7026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ARTIGO </w:t>
      </w:r>
      <w:r w:rsidR="00A81C46">
        <w:rPr>
          <w:b/>
          <w:color w:val="000000"/>
          <w:sz w:val="24"/>
          <w:szCs w:val="24"/>
        </w:rPr>
        <w:t>4</w:t>
      </w:r>
      <w:r w:rsidR="001E09B8" w:rsidRPr="002E3ED8">
        <w:rPr>
          <w:b/>
          <w:color w:val="000000"/>
          <w:sz w:val="24"/>
          <w:szCs w:val="24"/>
        </w:rPr>
        <w:t xml:space="preserve">° - </w:t>
      </w:r>
      <w:r w:rsidR="001E09B8" w:rsidRPr="002E3ED8">
        <w:rPr>
          <w:color w:val="000000"/>
          <w:sz w:val="24"/>
          <w:szCs w:val="24"/>
        </w:rPr>
        <w:t>As despesas decorrentes com a execução da presente Lei</w:t>
      </w:r>
      <w:proofErr w:type="gramStart"/>
      <w:r w:rsidR="001E09B8" w:rsidRPr="002E3ED8">
        <w:rPr>
          <w:color w:val="000000"/>
          <w:sz w:val="24"/>
          <w:szCs w:val="24"/>
        </w:rPr>
        <w:t>, correrão</w:t>
      </w:r>
      <w:proofErr w:type="gramEnd"/>
      <w:r w:rsidR="001E09B8" w:rsidRPr="002E3ED8">
        <w:rPr>
          <w:color w:val="000000"/>
          <w:sz w:val="24"/>
          <w:szCs w:val="24"/>
        </w:rPr>
        <w:t xml:space="preserve"> à conta de dotação constantes do orçamento vigente.</w:t>
      </w:r>
    </w:p>
    <w:p w:rsidR="001E09B8" w:rsidRPr="002E3ED8" w:rsidRDefault="001E09B8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</w:p>
    <w:p w:rsidR="001E09B8" w:rsidRPr="002E3ED8" w:rsidRDefault="001E09B8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>ART</w:t>
      </w:r>
      <w:r w:rsidR="008C7026">
        <w:rPr>
          <w:b/>
          <w:color w:val="000000"/>
          <w:sz w:val="24"/>
          <w:szCs w:val="24"/>
        </w:rPr>
        <w:t>IGO 4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Esta Lei entrará em vigor</w:t>
      </w:r>
      <w:r w:rsidR="00954CBC">
        <w:rPr>
          <w:color w:val="000000"/>
          <w:sz w:val="24"/>
          <w:szCs w:val="24"/>
        </w:rPr>
        <w:t xml:space="preserve"> </w:t>
      </w:r>
      <w:r w:rsidR="008C7026">
        <w:rPr>
          <w:color w:val="000000"/>
          <w:sz w:val="24"/>
          <w:szCs w:val="24"/>
        </w:rPr>
        <w:t>na data de sua publicação</w:t>
      </w:r>
      <w:r w:rsidRPr="002E3ED8">
        <w:rPr>
          <w:color w:val="000000"/>
          <w:sz w:val="24"/>
          <w:szCs w:val="24"/>
        </w:rPr>
        <w:t>.</w:t>
      </w:r>
    </w:p>
    <w:p w:rsidR="004631AF" w:rsidRPr="001158E8" w:rsidRDefault="004631AF" w:rsidP="00192CD2">
      <w:pPr>
        <w:spacing w:line="360" w:lineRule="auto"/>
        <w:jc w:val="both"/>
        <w:rPr>
          <w:sz w:val="24"/>
          <w:szCs w:val="24"/>
        </w:rPr>
      </w:pPr>
    </w:p>
    <w:p w:rsidR="00192CD2" w:rsidRDefault="00192CD2" w:rsidP="00192CD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 SP, </w:t>
      </w:r>
      <w:r w:rsidR="00217ECC">
        <w:rPr>
          <w:sz w:val="24"/>
          <w:szCs w:val="24"/>
        </w:rPr>
        <w:t xml:space="preserve">17 de Abril de </w:t>
      </w:r>
      <w:r>
        <w:rPr>
          <w:sz w:val="24"/>
          <w:szCs w:val="24"/>
        </w:rPr>
        <w:t>202</w:t>
      </w:r>
      <w:r w:rsidR="004B6BD3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192CD2" w:rsidRDefault="00192CD2" w:rsidP="00192CD2">
      <w:pPr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192CD2" w:rsidRDefault="004B6BD3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192CD2" w:rsidRDefault="00192CD2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:rsidR="00192CD2" w:rsidRDefault="00192CD2" w:rsidP="00192CD2">
      <w:pPr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192CD2" w:rsidRDefault="004B6BD3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Saia</w:t>
      </w:r>
      <w:proofErr w:type="gramStart"/>
      <w:r w:rsidR="00192CD2">
        <w:rPr>
          <w:sz w:val="24"/>
          <w:szCs w:val="24"/>
        </w:rPr>
        <w:t xml:space="preserve">  </w:t>
      </w:r>
    </w:p>
    <w:p w:rsidR="00192CD2" w:rsidRDefault="00192CD2" w:rsidP="00192CD2">
      <w:pPr>
        <w:jc w:val="center"/>
        <w:rPr>
          <w:sz w:val="24"/>
          <w:szCs w:val="24"/>
        </w:rPr>
      </w:pPr>
      <w:proofErr w:type="gramEnd"/>
      <w:r>
        <w:rPr>
          <w:sz w:val="24"/>
          <w:szCs w:val="24"/>
        </w:rPr>
        <w:t xml:space="preserve"> Vice Presidente</w:t>
      </w: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8C7026">
      <w:pPr>
        <w:rPr>
          <w:sz w:val="24"/>
          <w:szCs w:val="24"/>
        </w:rPr>
      </w:pPr>
    </w:p>
    <w:p w:rsidR="00192CD2" w:rsidRDefault="004B6BD3" w:rsidP="004B6BD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Alan Felipe dos </w:t>
      </w:r>
      <w:proofErr w:type="gramStart"/>
      <w:r>
        <w:rPr>
          <w:sz w:val="24"/>
          <w:szCs w:val="24"/>
        </w:rPr>
        <w:t>Santos                    Fabiano Estevam</w:t>
      </w:r>
      <w:proofErr w:type="gramEnd"/>
      <w:r>
        <w:rPr>
          <w:sz w:val="24"/>
          <w:szCs w:val="24"/>
        </w:rPr>
        <w:t xml:space="preserve"> da Silva</w:t>
      </w:r>
    </w:p>
    <w:p w:rsidR="001E09B8" w:rsidRDefault="00192CD2" w:rsidP="00192CD2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4B6BD3">
        <w:rPr>
          <w:sz w:val="24"/>
          <w:szCs w:val="24"/>
        </w:rPr>
        <w:t xml:space="preserve">                   1º Secretário</w:t>
      </w:r>
      <w:r>
        <w:rPr>
          <w:sz w:val="24"/>
          <w:szCs w:val="24"/>
        </w:rPr>
        <w:t xml:space="preserve">                                          2º Secretári</w:t>
      </w:r>
      <w:r w:rsidR="004B6BD3">
        <w:rPr>
          <w:sz w:val="24"/>
          <w:szCs w:val="24"/>
        </w:rPr>
        <w:t>o</w:t>
      </w:r>
      <w:r>
        <w:rPr>
          <w:sz w:val="24"/>
          <w:szCs w:val="24"/>
        </w:rPr>
        <w:t xml:space="preserve">                               </w:t>
      </w:r>
    </w:p>
    <w:p w:rsidR="00596A50" w:rsidRDefault="00596A50" w:rsidP="009C762B">
      <w:pPr>
        <w:jc w:val="center"/>
        <w:rPr>
          <w:sz w:val="24"/>
          <w:szCs w:val="24"/>
        </w:rPr>
      </w:pPr>
    </w:p>
    <w:p w:rsidR="001E09B8" w:rsidRDefault="001E09B8" w:rsidP="009C762B">
      <w:pPr>
        <w:jc w:val="center"/>
        <w:rPr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A81C46" w:rsidRDefault="00A81C46" w:rsidP="009C762B">
      <w:pPr>
        <w:jc w:val="center"/>
        <w:rPr>
          <w:b/>
          <w:sz w:val="24"/>
          <w:szCs w:val="24"/>
        </w:rPr>
      </w:pPr>
    </w:p>
    <w:p w:rsidR="001E09B8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Demonstrativo de Impacto Orçamentário – Financeiro</w:t>
      </w:r>
    </w:p>
    <w:p w:rsidR="006537DD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Artigo 16 da Lei de Responsabilidade Fiscal</w:t>
      </w:r>
    </w:p>
    <w:p w:rsidR="006537DD" w:rsidRDefault="006537DD" w:rsidP="009C762B">
      <w:pPr>
        <w:jc w:val="center"/>
        <w:rPr>
          <w:sz w:val="24"/>
          <w:szCs w:val="24"/>
        </w:rPr>
      </w:pPr>
    </w:p>
    <w:p w:rsidR="006537DD" w:rsidRDefault="006537DD" w:rsidP="006537DD">
      <w:pPr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 – Evento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Default="008C7026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Concede revisão as gratificações de Coordenador de Controle Interno e Tesoureiro</w:t>
      </w:r>
      <w:r w:rsidR="006537DD">
        <w:rPr>
          <w:sz w:val="24"/>
          <w:szCs w:val="24"/>
        </w:rPr>
        <w:t>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II – Premissas </w:t>
      </w:r>
    </w:p>
    <w:p w:rsidR="002A3199" w:rsidRDefault="002A3199" w:rsidP="005E4A11">
      <w:pPr>
        <w:ind w:firstLine="1134"/>
        <w:jc w:val="both"/>
        <w:rPr>
          <w:sz w:val="24"/>
          <w:szCs w:val="24"/>
        </w:rPr>
      </w:pP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Reajuste </w:t>
      </w:r>
      <w:r w:rsidR="002A3199">
        <w:rPr>
          <w:sz w:val="24"/>
          <w:szCs w:val="24"/>
        </w:rPr>
        <w:t>das gratificações</w:t>
      </w:r>
      <w:proofErr w:type="gramStart"/>
      <w:r w:rsidR="002A3199">
        <w:rPr>
          <w:sz w:val="24"/>
          <w:szCs w:val="24"/>
        </w:rPr>
        <w:t>, visa</w:t>
      </w:r>
      <w:proofErr w:type="gramEnd"/>
      <w:r w:rsidR="002A3199">
        <w:rPr>
          <w:sz w:val="24"/>
          <w:szCs w:val="24"/>
        </w:rPr>
        <w:t xml:space="preserve"> equiparar o valor ao que é praticado nas cidades da região, aos ocupantes das devidas funções</w:t>
      </w:r>
      <w:r>
        <w:rPr>
          <w:sz w:val="24"/>
          <w:szCs w:val="24"/>
        </w:rPr>
        <w:t>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III – Metodologia e Memória de Cálculo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Gastos Anuais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do Evento:</w:t>
      </w:r>
    </w:p>
    <w:p w:rsidR="006537DD" w:rsidRDefault="006537DD" w:rsidP="006537DD">
      <w:pPr>
        <w:jc w:val="both"/>
        <w:rPr>
          <w:sz w:val="24"/>
          <w:szCs w:val="24"/>
        </w:rPr>
      </w:pPr>
    </w:p>
    <w:tbl>
      <w:tblPr>
        <w:tblStyle w:val="Tabelacomgrade"/>
        <w:tblW w:w="7763" w:type="dxa"/>
        <w:tblLook w:val="04A0"/>
      </w:tblPr>
      <w:tblGrid>
        <w:gridCol w:w="1763"/>
        <w:gridCol w:w="1464"/>
        <w:gridCol w:w="1594"/>
        <w:gridCol w:w="1524"/>
        <w:gridCol w:w="1418"/>
      </w:tblGrid>
      <w:tr w:rsidR="002A3199" w:rsidTr="001B6620">
        <w:tc>
          <w:tcPr>
            <w:tcW w:w="1763" w:type="dxa"/>
          </w:tcPr>
          <w:p w:rsidR="001B6620" w:rsidRPr="00FF28C3" w:rsidRDefault="001B6620" w:rsidP="00A81C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Valor </w:t>
            </w:r>
            <w:proofErr w:type="gramStart"/>
            <w:r w:rsidR="002A319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Atual </w:t>
            </w:r>
            <w:r w:rsidR="00A81C46">
              <w:rPr>
                <w:rFonts w:ascii="Times New Roman" w:hAnsi="Times New Roman" w:cs="Times New Roman"/>
                <w:b/>
                <w:sz w:val="20"/>
                <w:szCs w:val="20"/>
              </w:rPr>
              <w:t>Pagos Adicional</w:t>
            </w:r>
            <w:proofErr w:type="gramEnd"/>
            <w:r w:rsidR="00A81C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Insalubridade</w:t>
            </w:r>
          </w:p>
        </w:tc>
        <w:tc>
          <w:tcPr>
            <w:tcW w:w="1464" w:type="dxa"/>
          </w:tcPr>
          <w:p w:rsidR="001B6620" w:rsidRPr="00FF28C3" w:rsidRDefault="002A3199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 com o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End"/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Reajuste </w:t>
            </w:r>
          </w:p>
        </w:tc>
        <w:tc>
          <w:tcPr>
            <w:tcW w:w="159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  <w:p w:rsidR="001B6620" w:rsidRPr="00FF28C3" w:rsidRDefault="001B6620" w:rsidP="00A81C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(1</w:t>
            </w:r>
            <w:r w:rsidR="00A81C46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meses)</w:t>
            </w:r>
          </w:p>
        </w:tc>
        <w:tc>
          <w:tcPr>
            <w:tcW w:w="152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  <w:p w:rsidR="001B6620" w:rsidRPr="00FF28C3" w:rsidRDefault="001B6620" w:rsidP="007E4D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7E4D36">
              <w:rPr>
                <w:rFonts w:ascii="Times New Roman" w:hAnsi="Times New Roman" w:cs="Times New Roman"/>
                <w:b/>
                <w:sz w:val="20"/>
                <w:szCs w:val="20"/>
              </w:rPr>
              <w:t>12 meses</w:t>
            </w: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E413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  <w:p w:rsidR="001B6620" w:rsidRPr="00FF28C3" w:rsidRDefault="007E4D36" w:rsidP="007E4D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(12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meses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2A3199" w:rsidTr="001B6620">
        <w:tc>
          <w:tcPr>
            <w:tcW w:w="1763" w:type="dxa"/>
          </w:tcPr>
          <w:p w:rsidR="001B6620" w:rsidRPr="00FF28C3" w:rsidRDefault="00832D4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2A319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81C46">
              <w:rPr>
                <w:rFonts w:ascii="Times New Roman" w:hAnsi="Times New Roman" w:cs="Times New Roman"/>
                <w:sz w:val="20"/>
                <w:szCs w:val="20"/>
              </w:rPr>
              <w:t>031,34</w:t>
            </w:r>
          </w:p>
        </w:tc>
        <w:tc>
          <w:tcPr>
            <w:tcW w:w="1464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A81C46">
              <w:rPr>
                <w:rFonts w:ascii="Times New Roman" w:hAnsi="Times New Roman" w:cs="Times New Roman"/>
                <w:sz w:val="20"/>
                <w:szCs w:val="20"/>
              </w:rPr>
              <w:t>1.547,02</w:t>
            </w:r>
          </w:p>
        </w:tc>
        <w:tc>
          <w:tcPr>
            <w:tcW w:w="1594" w:type="dxa"/>
          </w:tcPr>
          <w:p w:rsidR="001B6620" w:rsidRPr="00FF28C3" w:rsidRDefault="002A3199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A81C46">
              <w:rPr>
                <w:rFonts w:ascii="Times New Roman" w:hAnsi="Times New Roman" w:cs="Times New Roman"/>
                <w:sz w:val="20"/>
                <w:szCs w:val="20"/>
              </w:rPr>
              <w:t>15.470,18</w:t>
            </w:r>
          </w:p>
        </w:tc>
        <w:tc>
          <w:tcPr>
            <w:tcW w:w="1524" w:type="dxa"/>
          </w:tcPr>
          <w:p w:rsidR="001B6620" w:rsidRPr="00FF28C3" w:rsidRDefault="002A3199" w:rsidP="00832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7E4D36">
              <w:rPr>
                <w:rFonts w:ascii="Times New Roman" w:hAnsi="Times New Roman" w:cs="Times New Roman"/>
                <w:sz w:val="20"/>
                <w:szCs w:val="20"/>
              </w:rPr>
              <w:t>18.564,22</w:t>
            </w:r>
          </w:p>
        </w:tc>
        <w:tc>
          <w:tcPr>
            <w:tcW w:w="1418" w:type="dxa"/>
          </w:tcPr>
          <w:p w:rsidR="001B6620" w:rsidRPr="00FF28C3" w:rsidRDefault="002A3199" w:rsidP="007E4D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7E4D36">
              <w:rPr>
                <w:rFonts w:ascii="Times New Roman" w:hAnsi="Times New Roman" w:cs="Times New Roman"/>
                <w:sz w:val="20"/>
                <w:szCs w:val="20"/>
              </w:rPr>
              <w:t>18.564,22</w:t>
            </w:r>
          </w:p>
        </w:tc>
      </w:tr>
    </w:tbl>
    <w:p w:rsidR="00EA2357" w:rsidRDefault="00EA2357" w:rsidP="006537DD">
      <w:pPr>
        <w:jc w:val="both"/>
        <w:rPr>
          <w:sz w:val="24"/>
          <w:szCs w:val="24"/>
        </w:rPr>
      </w:pPr>
    </w:p>
    <w:p w:rsidR="00BC4056" w:rsidRDefault="00BC4056" w:rsidP="006537DD">
      <w:pPr>
        <w:jc w:val="both"/>
        <w:rPr>
          <w:sz w:val="24"/>
          <w:szCs w:val="24"/>
        </w:rPr>
      </w:pPr>
    </w:p>
    <w:tbl>
      <w:tblPr>
        <w:tblStyle w:val="Tabelacomgrade"/>
        <w:tblW w:w="7933" w:type="dxa"/>
        <w:tblLook w:val="04A0"/>
      </w:tblPr>
      <w:tblGrid>
        <w:gridCol w:w="1710"/>
        <w:gridCol w:w="1503"/>
        <w:gridCol w:w="1573"/>
        <w:gridCol w:w="1573"/>
        <w:gridCol w:w="1574"/>
      </w:tblGrid>
      <w:tr w:rsidR="001B6620" w:rsidRPr="00FF28C3" w:rsidTr="001B6620">
        <w:tc>
          <w:tcPr>
            <w:tcW w:w="1710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Valor </w:t>
            </w:r>
            <w:r w:rsidR="00E41312">
              <w:rPr>
                <w:rFonts w:ascii="Times New Roman" w:hAnsi="Times New Roman" w:cs="Times New Roman"/>
                <w:b/>
                <w:sz w:val="20"/>
                <w:szCs w:val="20"/>
              </w:rPr>
              <w:t>Mens</w:t>
            </w:r>
            <w:r w:rsidR="005B7687">
              <w:rPr>
                <w:rFonts w:ascii="Times New Roman" w:hAnsi="Times New Roman" w:cs="Times New Roman"/>
                <w:b/>
                <w:sz w:val="20"/>
                <w:szCs w:val="20"/>
              </w:rPr>
              <w:t>al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das Obrigações Sociais (42</w:t>
            </w: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%)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202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03" w:type="dxa"/>
          </w:tcPr>
          <w:p w:rsidR="001B6620" w:rsidRPr="00FF28C3" w:rsidRDefault="004C5AAE" w:rsidP="006D64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alor 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impactado do Reajuste a 43,5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 ao mês</w:t>
            </w:r>
          </w:p>
        </w:tc>
        <w:tc>
          <w:tcPr>
            <w:tcW w:w="1573" w:type="dxa"/>
          </w:tcPr>
          <w:p w:rsidR="001B6620" w:rsidRPr="00FF28C3" w:rsidRDefault="005B7687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2D6EF8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1B6620" w:rsidRPr="00FF28C3" w:rsidRDefault="004B6BD3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(encargos sociais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43,5</w:t>
            </w:r>
            <w:r w:rsidR="001353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D64CC">
              <w:rPr>
                <w:rFonts w:ascii="Times New Roman" w:hAnsi="Times New Roman" w:cs="Times New Roman"/>
                <w:b/>
                <w:sz w:val="20"/>
                <w:szCs w:val="20"/>
              </w:rPr>
              <w:t>%) -10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meses +1/3 de férias</w:t>
            </w:r>
          </w:p>
        </w:tc>
        <w:tc>
          <w:tcPr>
            <w:tcW w:w="1573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  <w:p w:rsidR="001B6620" w:rsidRPr="00FF28C3" w:rsidRDefault="004B6BD3" w:rsidP="001353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(encargos sociais 45 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%) -13 meses +1/3 de férias</w:t>
            </w:r>
          </w:p>
        </w:tc>
        <w:tc>
          <w:tcPr>
            <w:tcW w:w="1574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  <w:p w:rsidR="001B6620" w:rsidRPr="00FF28C3" w:rsidRDefault="004B6BD3" w:rsidP="001353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(encargos sociais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46,5 </w:t>
            </w:r>
            <w:r w:rsidR="004C5AAE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) -13 meses +1/3 de férias</w:t>
            </w:r>
          </w:p>
        </w:tc>
      </w:tr>
      <w:tr w:rsidR="001B6620" w:rsidRPr="00FF28C3" w:rsidTr="001B6620">
        <w:tc>
          <w:tcPr>
            <w:tcW w:w="1710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2A31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3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1353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64C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3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6D64C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3" w:type="dxa"/>
          </w:tcPr>
          <w:p w:rsidR="001B6620" w:rsidRPr="00FF28C3" w:rsidRDefault="001B6620" w:rsidP="004B6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6D64C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4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6D64C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tbl>
      <w:tblPr>
        <w:tblStyle w:val="Tabelacomgrade"/>
        <w:tblW w:w="7905" w:type="dxa"/>
        <w:tblLayout w:type="fixed"/>
        <w:tblLook w:val="04A0"/>
      </w:tblPr>
      <w:tblGrid>
        <w:gridCol w:w="1668"/>
        <w:gridCol w:w="1559"/>
        <w:gridCol w:w="1559"/>
        <w:gridCol w:w="1559"/>
        <w:gridCol w:w="1560"/>
      </w:tblGrid>
      <w:tr w:rsidR="001B6620" w:rsidTr="001B6620">
        <w:tc>
          <w:tcPr>
            <w:tcW w:w="1668" w:type="dxa"/>
          </w:tcPr>
          <w:p w:rsidR="001B6620" w:rsidRPr="007E4D36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1B6620" w:rsidRPr="007E4D36" w:rsidRDefault="001353C6" w:rsidP="007E4D3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D64CC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proofErr w:type="gramStart"/>
            <w:r w:rsidR="006D64CC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E4D36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End"/>
            <w:r w:rsidR="007E4D36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1.547,02</w:t>
            </w:r>
          </w:p>
        </w:tc>
        <w:tc>
          <w:tcPr>
            <w:tcW w:w="1559" w:type="dxa"/>
          </w:tcPr>
          <w:p w:rsidR="001B6620" w:rsidRPr="007E4D36" w:rsidRDefault="006D64CC" w:rsidP="007E4D3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E4D36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15.470,18</w:t>
            </w:r>
          </w:p>
        </w:tc>
        <w:tc>
          <w:tcPr>
            <w:tcW w:w="1559" w:type="dxa"/>
          </w:tcPr>
          <w:p w:rsidR="001B6620" w:rsidRPr="007E4D36" w:rsidRDefault="006D64CC" w:rsidP="007E4D3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E4D36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18.564,22</w:t>
            </w:r>
          </w:p>
        </w:tc>
        <w:tc>
          <w:tcPr>
            <w:tcW w:w="1560" w:type="dxa"/>
          </w:tcPr>
          <w:p w:rsidR="001B6620" w:rsidRPr="007E4D36" w:rsidRDefault="006D64CC" w:rsidP="007E4D3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E4D36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18.564,22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1B32DC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Considera-se para efeito de memória de cálculo para 20</w:t>
      </w:r>
      <w:r w:rsidR="00A511CE">
        <w:rPr>
          <w:sz w:val="24"/>
          <w:szCs w:val="24"/>
        </w:rPr>
        <w:t>2</w:t>
      </w:r>
      <w:r w:rsidR="00547816">
        <w:rPr>
          <w:sz w:val="24"/>
          <w:szCs w:val="24"/>
        </w:rPr>
        <w:t>5</w:t>
      </w:r>
      <w:r>
        <w:rPr>
          <w:sz w:val="24"/>
          <w:szCs w:val="24"/>
        </w:rPr>
        <w:t xml:space="preserve"> o período de </w:t>
      </w:r>
      <w:r w:rsidR="006D64CC">
        <w:rPr>
          <w:sz w:val="24"/>
          <w:szCs w:val="24"/>
        </w:rPr>
        <w:t>abril</w:t>
      </w:r>
      <w:r w:rsidR="007E4D36">
        <w:rPr>
          <w:sz w:val="24"/>
          <w:szCs w:val="24"/>
        </w:rPr>
        <w:t xml:space="preserve"> a dezembro.</w:t>
      </w: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EA2357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Considerando-se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para o efeito de memória de cálculo para 20</w:t>
      </w:r>
      <w:r w:rsidR="0088210C">
        <w:rPr>
          <w:sz w:val="24"/>
          <w:szCs w:val="24"/>
        </w:rPr>
        <w:t>2</w:t>
      </w:r>
      <w:r w:rsidR="006D64CC">
        <w:rPr>
          <w:sz w:val="24"/>
          <w:szCs w:val="24"/>
        </w:rPr>
        <w:t>6</w:t>
      </w:r>
      <w:r w:rsidR="00D34ECE">
        <w:rPr>
          <w:sz w:val="24"/>
          <w:szCs w:val="24"/>
        </w:rPr>
        <w:t xml:space="preserve"> </w:t>
      </w:r>
      <w:r w:rsidR="006D64CC">
        <w:rPr>
          <w:sz w:val="24"/>
          <w:szCs w:val="24"/>
        </w:rPr>
        <w:t>e</w:t>
      </w:r>
      <w:r>
        <w:rPr>
          <w:sz w:val="24"/>
          <w:szCs w:val="24"/>
        </w:rPr>
        <w:t xml:space="preserve"> 202</w:t>
      </w:r>
      <w:r w:rsidR="00547816">
        <w:rPr>
          <w:sz w:val="24"/>
          <w:szCs w:val="24"/>
        </w:rPr>
        <w:t>7</w:t>
      </w:r>
      <w:r w:rsidR="00D34ECE">
        <w:rPr>
          <w:sz w:val="24"/>
          <w:szCs w:val="24"/>
        </w:rPr>
        <w:t xml:space="preserve"> </w:t>
      </w:r>
      <w:r w:rsidR="00042E62">
        <w:rPr>
          <w:sz w:val="24"/>
          <w:szCs w:val="24"/>
        </w:rPr>
        <w:t>o período de janeiro à</w:t>
      </w:r>
      <w:r w:rsidR="007E4D36">
        <w:rPr>
          <w:sz w:val="24"/>
          <w:szCs w:val="24"/>
        </w:rPr>
        <w:t xml:space="preserve"> dezembro.</w:t>
      </w:r>
    </w:p>
    <w:p w:rsidR="00C87DDE" w:rsidRDefault="00C87DDE" w:rsidP="006537DD">
      <w:pPr>
        <w:jc w:val="both"/>
        <w:rPr>
          <w:sz w:val="24"/>
          <w:szCs w:val="24"/>
        </w:rPr>
      </w:pPr>
      <w:bookmarkStart w:id="0" w:name="_GoBack"/>
      <w:bookmarkEnd w:id="0"/>
    </w:p>
    <w:p w:rsidR="001B32DC" w:rsidRPr="00FF28C3" w:rsidRDefault="001B32DC" w:rsidP="006537DD">
      <w:pPr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IV –</w:t>
      </w:r>
      <w:r w:rsidR="00C87DDE">
        <w:rPr>
          <w:b/>
          <w:sz w:val="24"/>
          <w:szCs w:val="24"/>
        </w:rPr>
        <w:t xml:space="preserve"> Impacto </w:t>
      </w:r>
    </w:p>
    <w:p w:rsidR="001B32DC" w:rsidRDefault="001B32DC" w:rsidP="006537DD">
      <w:pPr>
        <w:jc w:val="both"/>
        <w:rPr>
          <w:sz w:val="24"/>
          <w:szCs w:val="24"/>
        </w:rPr>
      </w:pPr>
    </w:p>
    <w:tbl>
      <w:tblPr>
        <w:tblStyle w:val="Tabelacomgrade"/>
        <w:tblW w:w="7621" w:type="dxa"/>
        <w:tblLook w:val="04A0"/>
      </w:tblPr>
      <w:tblGrid>
        <w:gridCol w:w="2240"/>
        <w:gridCol w:w="1830"/>
        <w:gridCol w:w="1722"/>
        <w:gridCol w:w="1829"/>
      </w:tblGrid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830" w:type="dxa"/>
          </w:tcPr>
          <w:p w:rsidR="008A709E" w:rsidRPr="00FF28C3" w:rsidRDefault="008A709E" w:rsidP="004B6B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22" w:type="dxa"/>
          </w:tcPr>
          <w:p w:rsidR="008A709E" w:rsidRPr="00FF28C3" w:rsidRDefault="008A709E" w:rsidP="005478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829" w:type="dxa"/>
          </w:tcPr>
          <w:p w:rsidR="008A709E" w:rsidRPr="00FF28C3" w:rsidRDefault="008A709E" w:rsidP="004B6B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Receita Corrente Líquida Prevista do Município</w:t>
            </w:r>
          </w:p>
        </w:tc>
        <w:tc>
          <w:tcPr>
            <w:tcW w:w="1830" w:type="dxa"/>
          </w:tcPr>
          <w:p w:rsidR="008A709E" w:rsidRPr="00FF28C3" w:rsidRDefault="00623231" w:rsidP="004B6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74.440.000,00</w:t>
            </w:r>
          </w:p>
        </w:tc>
        <w:tc>
          <w:tcPr>
            <w:tcW w:w="1722" w:type="dxa"/>
          </w:tcPr>
          <w:p w:rsidR="008A709E" w:rsidRPr="00FF28C3" w:rsidRDefault="00623231" w:rsidP="004B6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R$ 7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5.856.181,40</w:t>
            </w:r>
          </w:p>
        </w:tc>
        <w:tc>
          <w:tcPr>
            <w:tcW w:w="1829" w:type="dxa"/>
          </w:tcPr>
          <w:p w:rsidR="008A709E" w:rsidRPr="00FF28C3" w:rsidRDefault="00623231" w:rsidP="004B6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81.867.00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4,60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Orçamento da Câmara</w:t>
            </w:r>
          </w:p>
        </w:tc>
        <w:tc>
          <w:tcPr>
            <w:tcW w:w="1830" w:type="dxa"/>
          </w:tcPr>
          <w:p w:rsidR="008A709E" w:rsidRPr="00FF28C3" w:rsidRDefault="008A709E" w:rsidP="005478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R$ 1.</w:t>
            </w:r>
            <w:r w:rsidR="00623231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3231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  <w:tc>
          <w:tcPr>
            <w:tcW w:w="1722" w:type="dxa"/>
          </w:tcPr>
          <w:p w:rsidR="008A709E" w:rsidRPr="00FF28C3" w:rsidRDefault="008A709E" w:rsidP="006232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2.000.000,00</w:t>
            </w:r>
          </w:p>
        </w:tc>
        <w:tc>
          <w:tcPr>
            <w:tcW w:w="1829" w:type="dxa"/>
          </w:tcPr>
          <w:p w:rsidR="008A709E" w:rsidRPr="00FF28C3" w:rsidRDefault="008A709E" w:rsidP="006232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2.050.000,00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Custo Total do Evento</w:t>
            </w:r>
          </w:p>
        </w:tc>
        <w:tc>
          <w:tcPr>
            <w:tcW w:w="1830" w:type="dxa"/>
          </w:tcPr>
          <w:p w:rsidR="008A709E" w:rsidRPr="00FF28C3" w:rsidRDefault="006D64CC" w:rsidP="007E4D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8A709E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4C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E4D36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15.470,18</w:t>
            </w:r>
          </w:p>
        </w:tc>
        <w:tc>
          <w:tcPr>
            <w:tcW w:w="1722" w:type="dxa"/>
          </w:tcPr>
          <w:p w:rsidR="008A709E" w:rsidRPr="00FF28C3" w:rsidRDefault="006D64CC" w:rsidP="007E4D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6D64C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E4D36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18.564,22</w:t>
            </w:r>
          </w:p>
        </w:tc>
        <w:tc>
          <w:tcPr>
            <w:tcW w:w="1829" w:type="dxa"/>
          </w:tcPr>
          <w:p w:rsidR="008A709E" w:rsidRPr="00FF28C3" w:rsidRDefault="006D64CC" w:rsidP="007E4D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6D64C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E4D36" w:rsidRPr="007E4D36">
              <w:rPr>
                <w:rFonts w:ascii="Times New Roman" w:hAnsi="Times New Roman" w:cs="Times New Roman"/>
                <w:b/>
                <w:sz w:val="20"/>
                <w:szCs w:val="20"/>
              </w:rPr>
              <w:t>18.564,22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Impacto sobre o Orçamento</w:t>
            </w:r>
          </w:p>
        </w:tc>
        <w:tc>
          <w:tcPr>
            <w:tcW w:w="1830" w:type="dxa"/>
          </w:tcPr>
          <w:p w:rsidR="008A709E" w:rsidRPr="00FF28C3" w:rsidRDefault="007E4D36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0,80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8A709E" w:rsidRPr="00FF28C3" w:rsidRDefault="007E4D36" w:rsidP="006D6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0,92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829" w:type="dxa"/>
          </w:tcPr>
          <w:p w:rsidR="008A709E" w:rsidRPr="00FF28C3" w:rsidRDefault="007E4D36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0,90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Gasto com Pessoal sobre o Orçamento 70%</w:t>
            </w:r>
          </w:p>
        </w:tc>
        <w:tc>
          <w:tcPr>
            <w:tcW w:w="1830" w:type="dxa"/>
          </w:tcPr>
          <w:p w:rsidR="008A709E" w:rsidRPr="00FF28C3" w:rsidRDefault="00D06523" w:rsidP="005D5E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R$ 1.35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2.400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22" w:type="dxa"/>
          </w:tcPr>
          <w:p w:rsidR="008A709E" w:rsidRPr="00FF28C3" w:rsidRDefault="00D06523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1.400.000,00</w:t>
            </w:r>
          </w:p>
        </w:tc>
        <w:tc>
          <w:tcPr>
            <w:tcW w:w="1829" w:type="dxa"/>
          </w:tcPr>
          <w:p w:rsidR="008A709E" w:rsidRPr="00FF28C3" w:rsidRDefault="00D06523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1.435.000,00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Impacto sobre a Receita Corrente Liquida </w:t>
            </w:r>
          </w:p>
        </w:tc>
        <w:tc>
          <w:tcPr>
            <w:tcW w:w="1830" w:type="dxa"/>
          </w:tcPr>
          <w:p w:rsidR="008A709E" w:rsidRPr="00FF28C3" w:rsidRDefault="007E4D36" w:rsidP="005D5E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  <w:r w:rsidR="008A709E"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8A709E" w:rsidRPr="00FF28C3" w:rsidRDefault="007E4D36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  <w:r w:rsidR="008A709E"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829" w:type="dxa"/>
          </w:tcPr>
          <w:p w:rsidR="008A709E" w:rsidRPr="00FF28C3" w:rsidRDefault="0076798B" w:rsidP="006D6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7E4D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Máximo sobre a Receita Corrente Liquida 6%</w:t>
            </w:r>
          </w:p>
        </w:tc>
        <w:tc>
          <w:tcPr>
            <w:tcW w:w="1830" w:type="dxa"/>
          </w:tcPr>
          <w:p w:rsidR="008A709E" w:rsidRPr="00FF28C3" w:rsidRDefault="0076798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466.400,00</w:t>
            </w:r>
          </w:p>
        </w:tc>
        <w:tc>
          <w:tcPr>
            <w:tcW w:w="1722" w:type="dxa"/>
          </w:tcPr>
          <w:p w:rsidR="008A709E" w:rsidRPr="00FF28C3" w:rsidRDefault="008A709E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76798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551.370,88</w:t>
            </w:r>
          </w:p>
        </w:tc>
        <w:tc>
          <w:tcPr>
            <w:tcW w:w="1829" w:type="dxa"/>
          </w:tcPr>
          <w:p w:rsidR="008A709E" w:rsidRPr="00FF28C3" w:rsidRDefault="009B57F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912.020,27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Alerta sobre a Receita Corrente Liquida 5,7%</w:t>
            </w:r>
          </w:p>
        </w:tc>
        <w:tc>
          <w:tcPr>
            <w:tcW w:w="1830" w:type="dxa"/>
          </w:tcPr>
          <w:p w:rsidR="008A709E" w:rsidRPr="00FF28C3" w:rsidRDefault="0076798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4.243.080,00</w:t>
            </w:r>
          </w:p>
        </w:tc>
        <w:tc>
          <w:tcPr>
            <w:tcW w:w="1722" w:type="dxa"/>
          </w:tcPr>
          <w:p w:rsidR="008A709E" w:rsidRPr="00FF28C3" w:rsidRDefault="0076798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323.802,34</w:t>
            </w:r>
          </w:p>
        </w:tc>
        <w:tc>
          <w:tcPr>
            <w:tcW w:w="1829" w:type="dxa"/>
          </w:tcPr>
          <w:p w:rsidR="008A709E" w:rsidRPr="00FF28C3" w:rsidRDefault="009B57F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666.419,26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Prudencial sobre a Receita Corrente Liquida 5,4%</w:t>
            </w:r>
          </w:p>
        </w:tc>
        <w:tc>
          <w:tcPr>
            <w:tcW w:w="1830" w:type="dxa"/>
          </w:tcPr>
          <w:p w:rsidR="008A709E" w:rsidRPr="00FF28C3" w:rsidRDefault="0076798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4.019.760,00</w:t>
            </w:r>
          </w:p>
        </w:tc>
        <w:tc>
          <w:tcPr>
            <w:tcW w:w="1722" w:type="dxa"/>
          </w:tcPr>
          <w:p w:rsidR="008A709E" w:rsidRPr="00FF28C3" w:rsidRDefault="009B57F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4.096.233,79</w:t>
            </w:r>
          </w:p>
        </w:tc>
        <w:tc>
          <w:tcPr>
            <w:tcW w:w="1829" w:type="dxa"/>
          </w:tcPr>
          <w:p w:rsidR="008A709E" w:rsidRPr="00FF28C3" w:rsidRDefault="009B57F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420.818,25</w:t>
            </w:r>
          </w:p>
        </w:tc>
      </w:tr>
    </w:tbl>
    <w:p w:rsidR="008A709E" w:rsidRDefault="008A709E" w:rsidP="006537DD">
      <w:pPr>
        <w:jc w:val="both"/>
        <w:rPr>
          <w:sz w:val="24"/>
          <w:szCs w:val="24"/>
        </w:rPr>
      </w:pPr>
    </w:p>
    <w:p w:rsidR="00C87DDE" w:rsidRDefault="00C87DDE" w:rsidP="00C87DDE">
      <w:pPr>
        <w:pStyle w:val="PargrafodaList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7DDE">
        <w:rPr>
          <w:rFonts w:ascii="Times New Roman" w:hAnsi="Times New Roman" w:cs="Times New Roman"/>
          <w:sz w:val="24"/>
          <w:szCs w:val="24"/>
        </w:rPr>
        <w:t>A Receita</w:t>
      </w:r>
      <w:r w:rsidR="0087108E">
        <w:rPr>
          <w:rFonts w:ascii="Times New Roman" w:hAnsi="Times New Roman" w:cs="Times New Roman"/>
          <w:sz w:val="24"/>
          <w:szCs w:val="24"/>
        </w:rPr>
        <w:t xml:space="preserve"> Corrente Líquida foi obtida em impacto orçamentário</w:t>
      </w:r>
      <w:r w:rsidR="009D6A99">
        <w:rPr>
          <w:rFonts w:ascii="Times New Roman" w:hAnsi="Times New Roman" w:cs="Times New Roman"/>
          <w:sz w:val="24"/>
          <w:szCs w:val="24"/>
        </w:rPr>
        <w:t xml:space="preserve"> anexo ao Projeto de Lei nº </w:t>
      </w:r>
      <w:r w:rsidR="009141B6">
        <w:rPr>
          <w:rFonts w:ascii="Times New Roman" w:hAnsi="Times New Roman" w:cs="Times New Roman"/>
          <w:sz w:val="24"/>
          <w:szCs w:val="24"/>
        </w:rPr>
        <w:t>0</w:t>
      </w:r>
      <w:r w:rsidR="005D5ED1">
        <w:rPr>
          <w:rFonts w:ascii="Times New Roman" w:hAnsi="Times New Roman" w:cs="Times New Roman"/>
          <w:sz w:val="24"/>
          <w:szCs w:val="24"/>
        </w:rPr>
        <w:t>5</w:t>
      </w:r>
      <w:r w:rsidR="009141B6">
        <w:rPr>
          <w:rFonts w:ascii="Times New Roman" w:hAnsi="Times New Roman" w:cs="Times New Roman"/>
          <w:sz w:val="24"/>
          <w:szCs w:val="24"/>
        </w:rPr>
        <w:t>/202</w:t>
      </w:r>
      <w:r w:rsidR="005D5ED1">
        <w:rPr>
          <w:rFonts w:ascii="Times New Roman" w:hAnsi="Times New Roman" w:cs="Times New Roman"/>
          <w:sz w:val="24"/>
          <w:szCs w:val="24"/>
        </w:rPr>
        <w:t>5</w:t>
      </w:r>
      <w:r w:rsidRPr="00C87DDE">
        <w:rPr>
          <w:rFonts w:ascii="Times New Roman" w:hAnsi="Times New Roman" w:cs="Times New Roman"/>
          <w:sz w:val="24"/>
          <w:szCs w:val="24"/>
        </w:rPr>
        <w:t xml:space="preserve"> elaborado pelo Executivo Municipal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7DDE" w:rsidRDefault="00C87DDE" w:rsidP="00C87DDE">
      <w:pPr>
        <w:pStyle w:val="PargrafodaList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Pr="005E4A11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A11">
        <w:rPr>
          <w:rFonts w:ascii="Times New Roman" w:hAnsi="Times New Roman" w:cs="Times New Roman"/>
          <w:b/>
          <w:sz w:val="24"/>
          <w:szCs w:val="24"/>
        </w:rPr>
        <w:t xml:space="preserve">V – 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>Declaraçã</w:t>
      </w:r>
      <w:r w:rsidR="005E4A11">
        <w:rPr>
          <w:rFonts w:ascii="Times New Roman" w:hAnsi="Times New Roman" w:cs="Times New Roman"/>
          <w:b/>
          <w:sz w:val="24"/>
          <w:szCs w:val="24"/>
        </w:rPr>
        <w:t>o de Adequação das Despesas c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 xml:space="preserve">om </w:t>
      </w:r>
      <w:r w:rsidR="005E4A11">
        <w:rPr>
          <w:rFonts w:ascii="Times New Roman" w:hAnsi="Times New Roman" w:cs="Times New Roman"/>
          <w:b/>
          <w:sz w:val="24"/>
          <w:szCs w:val="24"/>
        </w:rPr>
        <w:t>o</w:t>
      </w:r>
      <w:r w:rsidRPr="005E4A11">
        <w:rPr>
          <w:rFonts w:ascii="Times New Roman" w:hAnsi="Times New Roman" w:cs="Times New Roman"/>
          <w:b/>
          <w:sz w:val="24"/>
          <w:szCs w:val="24"/>
        </w:rPr>
        <w:t xml:space="preserve"> PPA E LDO</w:t>
      </w: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qualidade de ordenador da despesa da Câmara Municipal de Sales Oliveira </w:t>
      </w:r>
      <w:r w:rsidR="005E4A11">
        <w:rPr>
          <w:rFonts w:ascii="Times New Roman" w:hAnsi="Times New Roman" w:cs="Times New Roman"/>
          <w:sz w:val="24"/>
          <w:szCs w:val="24"/>
        </w:rPr>
        <w:t>declaro que com a aprovação do projeto de lei reajustando os salários dos funcionários do Legislativo Municipal, a Câmara Municipal terá suficiente dotação, firme e consistente expectativa de suporte de caixa, e adequação orçamentária e financeira com o PPA e LDO, conforme demonstrativo de impacto acima.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Pr="0087108E" w:rsidRDefault="005E4A11" w:rsidP="0087108E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os casos de incompatibilidade entre PPA, LDO e LOA serão adequados.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 percentual com índice de pessoal atenderá o disposto no Art. 19 da LC 101/00.</w:t>
      </w:r>
    </w:p>
    <w:p w:rsidR="005E4A11" w:rsidRDefault="005E4A11" w:rsidP="005E4A11">
      <w:pPr>
        <w:pStyle w:val="PargrafodaLista"/>
        <w:ind w:left="0" w:firstLine="1080"/>
        <w:jc w:val="center"/>
        <w:rPr>
          <w:rFonts w:ascii="Times New Roman" w:hAnsi="Times New Roman" w:cs="Times New Roman"/>
          <w:sz w:val="24"/>
          <w:szCs w:val="24"/>
        </w:rPr>
      </w:pPr>
    </w:p>
    <w:p w:rsidR="005E4A11" w:rsidRDefault="00452726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Sales Oliveira, </w:t>
      </w:r>
      <w:r w:rsidR="006D64CC">
        <w:rPr>
          <w:rFonts w:ascii="Times New Roman" w:hAnsi="Times New Roman" w:cs="Times New Roman"/>
          <w:sz w:val="24"/>
          <w:szCs w:val="24"/>
        </w:rPr>
        <w:t xml:space="preserve"> </w:t>
      </w:r>
      <w:r w:rsidR="00217ECC">
        <w:rPr>
          <w:rFonts w:ascii="Times New Roman" w:hAnsi="Times New Roman" w:cs="Times New Roman"/>
          <w:sz w:val="24"/>
          <w:szCs w:val="24"/>
        </w:rPr>
        <w:t>17</w:t>
      </w:r>
      <w:r w:rsidR="005D5ED1">
        <w:rPr>
          <w:rFonts w:ascii="Times New Roman" w:hAnsi="Times New Roman" w:cs="Times New Roman"/>
          <w:sz w:val="24"/>
          <w:szCs w:val="24"/>
        </w:rPr>
        <w:t xml:space="preserve"> de</w:t>
      </w:r>
      <w:r w:rsidR="00217ECC">
        <w:rPr>
          <w:rFonts w:ascii="Times New Roman" w:hAnsi="Times New Roman" w:cs="Times New Roman"/>
          <w:sz w:val="24"/>
          <w:szCs w:val="24"/>
        </w:rPr>
        <w:t xml:space="preserve"> Abril</w:t>
      </w:r>
      <w:r w:rsidR="006D64CC">
        <w:rPr>
          <w:rFonts w:ascii="Times New Roman" w:hAnsi="Times New Roman" w:cs="Times New Roman"/>
          <w:sz w:val="24"/>
          <w:szCs w:val="24"/>
        </w:rPr>
        <w:t xml:space="preserve"> </w:t>
      </w:r>
      <w:r w:rsidR="005D5ED1">
        <w:rPr>
          <w:rFonts w:ascii="Times New Roman" w:hAnsi="Times New Roman" w:cs="Times New Roman"/>
          <w:sz w:val="24"/>
          <w:szCs w:val="24"/>
        </w:rPr>
        <w:t xml:space="preserve"> de </w:t>
      </w:r>
      <w:r w:rsidR="008B2DC4">
        <w:rPr>
          <w:rFonts w:ascii="Times New Roman" w:hAnsi="Times New Roman" w:cs="Times New Roman"/>
          <w:sz w:val="24"/>
          <w:szCs w:val="24"/>
        </w:rPr>
        <w:t xml:space="preserve"> 202</w:t>
      </w:r>
      <w:r w:rsidR="005D5ED1">
        <w:rPr>
          <w:rFonts w:ascii="Times New Roman" w:hAnsi="Times New Roman" w:cs="Times New Roman"/>
          <w:sz w:val="24"/>
          <w:szCs w:val="24"/>
        </w:rPr>
        <w:t>5</w:t>
      </w:r>
      <w:r w:rsidR="005E4A11">
        <w:rPr>
          <w:rFonts w:ascii="Times New Roman" w:hAnsi="Times New Roman" w:cs="Times New Roman"/>
          <w:sz w:val="24"/>
          <w:szCs w:val="24"/>
        </w:rPr>
        <w:t>.</w:t>
      </w:r>
    </w:p>
    <w:p w:rsidR="005E4A11" w:rsidRDefault="005E4A11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Default="005D5ED1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Thiago Alberto Camilo de Oliveira</w:t>
      </w:r>
    </w:p>
    <w:p w:rsidR="005E4A11" w:rsidRPr="00C87DDE" w:rsidRDefault="005E4A11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</w:t>
      </w:r>
    </w:p>
    <w:sectPr w:rsidR="005E4A11" w:rsidRPr="00C87DDE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C46" w:rsidRDefault="00A81C46">
      <w:r>
        <w:separator/>
      </w:r>
    </w:p>
  </w:endnote>
  <w:endnote w:type="continuationSeparator" w:id="0">
    <w:p w:rsidR="00A81C46" w:rsidRDefault="00A81C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46" w:rsidRPr="00A06A02" w:rsidRDefault="00A81C4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A81C46" w:rsidRPr="00A06A02" w:rsidRDefault="00A81C4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81C46" w:rsidRPr="00A06A02" w:rsidRDefault="00A81C4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7B5BDA" w:rsidRPr="007B5BDA">
      <w:fldChar w:fldCharType="begin"/>
    </w:r>
    <w:r>
      <w:instrText xml:space="preserve"> PAGE   \* MERGEFORMAT </w:instrText>
    </w:r>
    <w:r w:rsidR="007B5BDA" w:rsidRPr="007B5BDA">
      <w:fldChar w:fldCharType="separate"/>
    </w:r>
    <w:r w:rsidR="00217ECC" w:rsidRPr="00217ECC">
      <w:rPr>
        <w:rFonts w:asciiTheme="majorHAnsi" w:hAnsiTheme="majorHAnsi"/>
        <w:noProof/>
      </w:rPr>
      <w:t>1</w:t>
    </w:r>
    <w:r w:rsidR="007B5BDA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C46" w:rsidRDefault="00A81C46">
      <w:r>
        <w:separator/>
      </w:r>
    </w:p>
  </w:footnote>
  <w:footnote w:type="continuationSeparator" w:id="0">
    <w:p w:rsidR="00A81C46" w:rsidRDefault="00A81C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46" w:rsidRPr="003C7A2E" w:rsidRDefault="007B5BD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7B5BD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7517492" r:id="rId2"/>
      </w:pict>
    </w:r>
    <w:r w:rsidR="00A81C4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81C46" w:rsidRDefault="00A81C4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81C46" w:rsidRPr="003C7A2E" w:rsidRDefault="00A81C4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81C46" w:rsidRDefault="00A81C4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5901"/>
    <w:rsid w:val="00017B39"/>
    <w:rsid w:val="00042E62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353C6"/>
    <w:rsid w:val="00147D24"/>
    <w:rsid w:val="001549EC"/>
    <w:rsid w:val="00173025"/>
    <w:rsid w:val="00192CD2"/>
    <w:rsid w:val="00197B6C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17ECC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A3199"/>
    <w:rsid w:val="002C137F"/>
    <w:rsid w:val="002D492E"/>
    <w:rsid w:val="002D6EF8"/>
    <w:rsid w:val="003008D4"/>
    <w:rsid w:val="003148CC"/>
    <w:rsid w:val="00320A74"/>
    <w:rsid w:val="00337EDE"/>
    <w:rsid w:val="003809EC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B6BD3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47816"/>
    <w:rsid w:val="00576AC4"/>
    <w:rsid w:val="00596A50"/>
    <w:rsid w:val="00596DD2"/>
    <w:rsid w:val="005B7687"/>
    <w:rsid w:val="005C75EE"/>
    <w:rsid w:val="005D12E4"/>
    <w:rsid w:val="005D5ED1"/>
    <w:rsid w:val="005E2115"/>
    <w:rsid w:val="005E4A11"/>
    <w:rsid w:val="005E696B"/>
    <w:rsid w:val="006007CD"/>
    <w:rsid w:val="00620F4E"/>
    <w:rsid w:val="00623231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A6068"/>
    <w:rsid w:val="006B366D"/>
    <w:rsid w:val="006C62DE"/>
    <w:rsid w:val="006D64CC"/>
    <w:rsid w:val="00704803"/>
    <w:rsid w:val="007055AC"/>
    <w:rsid w:val="00706A20"/>
    <w:rsid w:val="00707D7A"/>
    <w:rsid w:val="0072115D"/>
    <w:rsid w:val="00727EE6"/>
    <w:rsid w:val="00745473"/>
    <w:rsid w:val="00763988"/>
    <w:rsid w:val="0076798B"/>
    <w:rsid w:val="007739C4"/>
    <w:rsid w:val="00780832"/>
    <w:rsid w:val="007B5BDA"/>
    <w:rsid w:val="007E4D36"/>
    <w:rsid w:val="008044D7"/>
    <w:rsid w:val="00832D40"/>
    <w:rsid w:val="00835AB1"/>
    <w:rsid w:val="00850E16"/>
    <w:rsid w:val="0087108E"/>
    <w:rsid w:val="008803D0"/>
    <w:rsid w:val="0088210C"/>
    <w:rsid w:val="00884AFA"/>
    <w:rsid w:val="00885DA1"/>
    <w:rsid w:val="00894CFC"/>
    <w:rsid w:val="008A3253"/>
    <w:rsid w:val="008A709E"/>
    <w:rsid w:val="008B2DC4"/>
    <w:rsid w:val="008B6E84"/>
    <w:rsid w:val="008C7026"/>
    <w:rsid w:val="008D252D"/>
    <w:rsid w:val="008D6542"/>
    <w:rsid w:val="008E7481"/>
    <w:rsid w:val="008F6F17"/>
    <w:rsid w:val="00905A73"/>
    <w:rsid w:val="00912728"/>
    <w:rsid w:val="009141B6"/>
    <w:rsid w:val="00954CBC"/>
    <w:rsid w:val="00986930"/>
    <w:rsid w:val="00991873"/>
    <w:rsid w:val="009B03C3"/>
    <w:rsid w:val="009B57FB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81C46"/>
    <w:rsid w:val="00AA0A95"/>
    <w:rsid w:val="00AB243C"/>
    <w:rsid w:val="00AC1DC1"/>
    <w:rsid w:val="00AC213B"/>
    <w:rsid w:val="00B004DF"/>
    <w:rsid w:val="00B30080"/>
    <w:rsid w:val="00B463E3"/>
    <w:rsid w:val="00B5038F"/>
    <w:rsid w:val="00B56541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87DDE"/>
    <w:rsid w:val="00CA5B77"/>
    <w:rsid w:val="00CA5CD2"/>
    <w:rsid w:val="00CC77C7"/>
    <w:rsid w:val="00CD0A70"/>
    <w:rsid w:val="00D00389"/>
    <w:rsid w:val="00D06523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4BBA"/>
    <w:rsid w:val="00EB4605"/>
    <w:rsid w:val="00EF201A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9DD2B-2BDF-413A-9ED4-5C62EE177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738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4782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2020-03-18T12:31:00Z</cp:lastPrinted>
  <dcterms:created xsi:type="dcterms:W3CDTF">2025-04-30T14:25:00Z</dcterms:created>
  <dcterms:modified xsi:type="dcterms:W3CDTF">2025-04-30T14:25:00Z</dcterms:modified>
</cp:coreProperties>
</file>