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C05202">
        <w:rPr>
          <w:rFonts w:ascii="Times New (W1)" w:eastAsia="Times New Roman" w:hAnsi="Times New (W1)"/>
          <w:sz w:val="28"/>
          <w:szCs w:val="28"/>
          <w:lang w:eastAsia="pt-BR"/>
        </w:rPr>
        <w:t>026/2023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ED5E71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05202" w:rsidRDefault="00C0520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ao Executivo que identifique através da instalação de placas, todos os terrenos pertencentes ao Município, incluindo a informação da metragem dos mesmos.</w:t>
      </w:r>
    </w:p>
    <w:p w:rsidR="00ED5E71" w:rsidRDefault="00ED5E7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C05202" w:rsidRDefault="00C0520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com o objetivo de proporcionar maior transparência, facilitar a fiscalização em relação a limpeza e manutenção do local e também como uma medida de informação, para que o munícipe tenha a ciência de quais terrenos são de propriedade do Município.</w:t>
      </w:r>
    </w:p>
    <w:p w:rsidR="00ED5E71" w:rsidRDefault="00ED5E7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C0520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C05202">
        <w:rPr>
          <w:rFonts w:ascii="Times New Roman" w:eastAsia="Times New Roman" w:hAnsi="Times New Roman"/>
          <w:sz w:val="24"/>
          <w:szCs w:val="28"/>
          <w:lang w:eastAsia="pt-BR"/>
        </w:rPr>
        <w:t>13 de fevereiro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C05202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C05202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C05202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44C60"/>
    <w:rsid w:val="00067A87"/>
    <w:rsid w:val="001A25DF"/>
    <w:rsid w:val="001D141E"/>
    <w:rsid w:val="0026631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05202"/>
    <w:rsid w:val="00CD3940"/>
    <w:rsid w:val="00D866E9"/>
    <w:rsid w:val="00D90C74"/>
    <w:rsid w:val="00ED5E71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ABBD7"/>
  <w15:chartTrackingRefBased/>
  <w15:docId w15:val="{6E57846F-127C-4881-8C81-E496678D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026-23</Template>
  <TotalTime>0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2023-02-13T18:06:00Z</dcterms:created>
  <dcterms:modified xsi:type="dcterms:W3CDTF">2023-02-13T18:06:00Z</dcterms:modified>
</cp:coreProperties>
</file>