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D9768" w14:textId="77777777" w:rsidR="00270214" w:rsidRPr="00270214" w:rsidRDefault="00270214" w:rsidP="00270214">
      <w:pPr>
        <w:spacing w:line="360" w:lineRule="auto"/>
        <w:jc w:val="center"/>
        <w:rPr>
          <w:rFonts w:ascii="Arial" w:hAnsi="Arial" w:cs="Arial"/>
          <w:b/>
          <w:bCs/>
        </w:rPr>
      </w:pPr>
      <w:bookmarkStart w:id="0" w:name="_Hlk118194220"/>
      <w:r w:rsidRPr="00270214">
        <w:rPr>
          <w:rFonts w:ascii="Arial" w:hAnsi="Arial" w:cs="Arial"/>
          <w:b/>
          <w:bCs/>
        </w:rPr>
        <w:t>EMENDA IMPOSITIVA N.º 02/2022</w:t>
      </w:r>
    </w:p>
    <w:p w14:paraId="2D265064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31E6DD7A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  <w:r w:rsidRPr="00270214">
        <w:rPr>
          <w:rFonts w:ascii="Arial" w:hAnsi="Arial" w:cs="Arial"/>
        </w:rPr>
        <w:t>Projeto de Lei n. Lei n.º 39/2022</w:t>
      </w:r>
    </w:p>
    <w:p w14:paraId="00CB604D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153A0852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  <w:r w:rsidRPr="00270214">
        <w:rPr>
          <w:rFonts w:ascii="Arial" w:hAnsi="Arial" w:cs="Arial"/>
        </w:rPr>
        <w:t>Autoria: Vereador Sandro Eleno Andreatta</w:t>
      </w:r>
    </w:p>
    <w:p w14:paraId="6E5DFAEB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266FF981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  <w:r w:rsidRPr="00270214">
        <w:rPr>
          <w:rFonts w:ascii="Arial" w:hAnsi="Arial" w:cs="Arial"/>
        </w:rPr>
        <w:t>Emenda Impositiva ao Projeto de Lei n.º 39/2022, que estima a receita e fixa a despesa para o exercício financeiro de 2023.</w:t>
      </w:r>
    </w:p>
    <w:p w14:paraId="30C389EE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588F2E8D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  <w:r w:rsidRPr="00270214">
        <w:rPr>
          <w:rFonts w:ascii="Arial" w:hAnsi="Arial" w:cs="Arial"/>
        </w:rPr>
        <w:t xml:space="preserve">A </w:t>
      </w:r>
      <w:r w:rsidRPr="00270214">
        <w:rPr>
          <w:rFonts w:ascii="Arial" w:hAnsi="Arial" w:cs="Arial"/>
          <w:b/>
          <w:bCs/>
        </w:rPr>
        <w:t>CÂMARA MUNICIPAL DE QUATRO BARRAS</w:t>
      </w:r>
      <w:r w:rsidRPr="00270214">
        <w:rPr>
          <w:rFonts w:ascii="Arial" w:hAnsi="Arial" w:cs="Arial"/>
        </w:rPr>
        <w:t xml:space="preserve"> nos termos do artigo </w:t>
      </w:r>
      <w:r w:rsidRPr="00270214">
        <w:rPr>
          <w:rFonts w:ascii="Arial" w:hAnsi="Arial" w:cs="Arial"/>
          <w:b/>
          <w:bCs/>
        </w:rPr>
        <w:t>110-A</w:t>
      </w:r>
      <w:r w:rsidRPr="00270214">
        <w:rPr>
          <w:rFonts w:ascii="Arial" w:hAnsi="Arial" w:cs="Arial"/>
        </w:rPr>
        <w:t xml:space="preserve"> da Lei Orgânica do Município de QUATRO BARRAS, a Emenda n.º 02, ao Projeto de Lei n.º 39/2022, que estima a receita e fixa a despesa para o exercício financeiro de 2023, de autoria do Vereador Sandro Eleno Andreatta:</w:t>
      </w:r>
    </w:p>
    <w:p w14:paraId="07F9AED1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10B4485E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  <w:r w:rsidRPr="00270214">
        <w:rPr>
          <w:rFonts w:ascii="Arial" w:hAnsi="Arial" w:cs="Arial"/>
          <w:b/>
          <w:bCs/>
        </w:rPr>
        <w:t>Art. 1.º</w:t>
      </w:r>
      <w:r w:rsidRPr="00270214">
        <w:rPr>
          <w:rFonts w:ascii="Arial" w:hAnsi="Arial" w:cs="Arial"/>
        </w:rPr>
        <w:t xml:space="preserve"> Fica incluída na execução financeira disposta no Projeto de Lei n.º 39/2022, que estima a receita e fixa a despesa para o exercício financeiro de 2023, a seguinte programação para ações na área de Educação:</w:t>
      </w:r>
    </w:p>
    <w:p w14:paraId="6F48F9B7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5DA0CAD4" w14:textId="77777777" w:rsidR="00270214" w:rsidRPr="00270214" w:rsidRDefault="00270214" w:rsidP="00270214">
      <w:pPr>
        <w:spacing w:before="6" w:after="120"/>
        <w:rPr>
          <w:rFonts w:ascii="Arial" w:hAnsi="Arial"/>
          <w:sz w:val="16"/>
        </w:rPr>
      </w:pPr>
    </w:p>
    <w:tbl>
      <w:tblPr>
        <w:tblStyle w:val="TableNormal"/>
        <w:tblW w:w="97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4133"/>
        <w:gridCol w:w="3236"/>
        <w:gridCol w:w="1669"/>
      </w:tblGrid>
      <w:tr w:rsidR="00270214" w:rsidRPr="00270214" w14:paraId="2CF43413" w14:textId="77777777" w:rsidTr="00A212A0">
        <w:trPr>
          <w:trHeight w:val="292"/>
          <w:jc w:val="center"/>
        </w:trPr>
        <w:tc>
          <w:tcPr>
            <w:tcW w:w="682" w:type="dxa"/>
            <w:shd w:val="clear" w:color="auto" w:fill="CCCCCC"/>
          </w:tcPr>
          <w:p w14:paraId="7C920FD6" w14:textId="77777777" w:rsidR="00270214" w:rsidRPr="00270214" w:rsidRDefault="00270214" w:rsidP="00270214">
            <w:pPr>
              <w:spacing w:line="272" w:lineRule="exact"/>
              <w:ind w:left="87" w:right="80"/>
              <w:jc w:val="center"/>
              <w:rPr>
                <w:rFonts w:ascii="Calibri" w:eastAsia="Calibri" w:hAnsi="Calibri" w:cs="Calibri"/>
                <w:b/>
                <w:szCs w:val="22"/>
                <w:lang w:val="pt-PT" w:eastAsia="en-US"/>
              </w:rPr>
            </w:pPr>
            <w:r w:rsidRPr="00270214">
              <w:rPr>
                <w:rFonts w:ascii="Calibri" w:eastAsia="Calibri" w:hAnsi="Calibri" w:cs="Calibri"/>
                <w:b/>
                <w:szCs w:val="22"/>
                <w:lang w:val="pt-PT" w:eastAsia="en-US"/>
              </w:rPr>
              <w:t>Item</w:t>
            </w:r>
          </w:p>
        </w:tc>
        <w:tc>
          <w:tcPr>
            <w:tcW w:w="4133" w:type="dxa"/>
            <w:shd w:val="clear" w:color="auto" w:fill="CCCCCC"/>
          </w:tcPr>
          <w:p w14:paraId="0A76895E" w14:textId="77777777" w:rsidR="00270214" w:rsidRPr="00270214" w:rsidRDefault="00270214" w:rsidP="00270214">
            <w:pPr>
              <w:spacing w:line="272" w:lineRule="exact"/>
              <w:ind w:left="104"/>
              <w:rPr>
                <w:rFonts w:ascii="Calibri" w:eastAsia="Calibri" w:hAnsi="Calibri" w:cs="Calibri"/>
                <w:b/>
                <w:szCs w:val="22"/>
                <w:lang w:val="pt-PT" w:eastAsia="en-US"/>
              </w:rPr>
            </w:pPr>
            <w:r w:rsidRPr="00270214">
              <w:rPr>
                <w:rFonts w:ascii="Calibri" w:eastAsia="Calibri" w:hAnsi="Calibri" w:cs="Calibri"/>
                <w:b/>
                <w:szCs w:val="22"/>
                <w:lang w:val="pt-PT" w:eastAsia="en-US"/>
              </w:rPr>
              <w:t>Local</w:t>
            </w:r>
          </w:p>
        </w:tc>
        <w:tc>
          <w:tcPr>
            <w:tcW w:w="3236" w:type="dxa"/>
            <w:shd w:val="clear" w:color="auto" w:fill="CCCCCC"/>
          </w:tcPr>
          <w:p w14:paraId="0080A21C" w14:textId="77777777" w:rsidR="00270214" w:rsidRPr="00270214" w:rsidRDefault="00270214" w:rsidP="00270214">
            <w:pPr>
              <w:spacing w:line="272" w:lineRule="exact"/>
              <w:ind w:left="106"/>
              <w:rPr>
                <w:rFonts w:ascii="Calibri" w:eastAsia="Calibri" w:hAnsi="Calibri" w:cs="Calibri"/>
                <w:b/>
                <w:szCs w:val="22"/>
                <w:lang w:val="pt-PT" w:eastAsia="en-US"/>
              </w:rPr>
            </w:pPr>
            <w:r w:rsidRPr="00270214">
              <w:rPr>
                <w:rFonts w:ascii="Calibri" w:eastAsia="Calibri" w:hAnsi="Calibri" w:cs="Calibri"/>
                <w:b/>
                <w:szCs w:val="22"/>
                <w:lang w:val="pt-PT" w:eastAsia="en-US"/>
              </w:rPr>
              <w:t>Aquisição/Serviço</w:t>
            </w:r>
          </w:p>
        </w:tc>
        <w:tc>
          <w:tcPr>
            <w:tcW w:w="1669" w:type="dxa"/>
            <w:shd w:val="clear" w:color="auto" w:fill="CCCCCC"/>
          </w:tcPr>
          <w:p w14:paraId="61D7C02C" w14:textId="77777777" w:rsidR="00270214" w:rsidRPr="00270214" w:rsidRDefault="00270214" w:rsidP="00270214">
            <w:pPr>
              <w:spacing w:line="272" w:lineRule="exact"/>
              <w:ind w:left="105"/>
              <w:rPr>
                <w:rFonts w:ascii="Calibri" w:eastAsia="Calibri" w:hAnsi="Calibri" w:cs="Calibri"/>
                <w:b/>
                <w:szCs w:val="22"/>
                <w:lang w:val="pt-PT" w:eastAsia="en-US"/>
              </w:rPr>
            </w:pPr>
            <w:r w:rsidRPr="00270214">
              <w:rPr>
                <w:rFonts w:ascii="Calibri" w:eastAsia="Calibri" w:hAnsi="Calibri" w:cs="Calibri"/>
                <w:b/>
                <w:szCs w:val="22"/>
                <w:lang w:val="pt-PT" w:eastAsia="en-US"/>
              </w:rPr>
              <w:t>Valor</w:t>
            </w:r>
          </w:p>
        </w:tc>
      </w:tr>
      <w:tr w:rsidR="00270214" w:rsidRPr="00270214" w14:paraId="328B97FF" w14:textId="77777777" w:rsidTr="00A212A0">
        <w:trPr>
          <w:trHeight w:val="585"/>
          <w:jc w:val="center"/>
        </w:trPr>
        <w:tc>
          <w:tcPr>
            <w:tcW w:w="682" w:type="dxa"/>
          </w:tcPr>
          <w:p w14:paraId="2F7E84E9" w14:textId="77777777" w:rsidR="00270214" w:rsidRPr="00270214" w:rsidRDefault="00270214" w:rsidP="00270214">
            <w:pPr>
              <w:spacing w:before="145"/>
              <w:ind w:left="7"/>
              <w:jc w:val="center"/>
              <w:rPr>
                <w:rFonts w:ascii="Calibri" w:eastAsia="Calibri" w:hAnsi="Calibri" w:cs="Calibri"/>
                <w:szCs w:val="22"/>
                <w:lang w:val="pt-PT" w:eastAsia="en-US"/>
              </w:rPr>
            </w:pPr>
            <w:r w:rsidRPr="00270214">
              <w:rPr>
                <w:rFonts w:ascii="Calibri" w:eastAsia="Calibri" w:hAnsi="Calibri" w:cs="Calibri"/>
                <w:szCs w:val="22"/>
                <w:lang w:val="pt-PT" w:eastAsia="en-US"/>
              </w:rPr>
              <w:t>I</w:t>
            </w:r>
          </w:p>
        </w:tc>
        <w:tc>
          <w:tcPr>
            <w:tcW w:w="4133" w:type="dxa"/>
          </w:tcPr>
          <w:p w14:paraId="23BDA77A" w14:textId="77777777" w:rsidR="00270214" w:rsidRPr="00270214" w:rsidRDefault="00270214" w:rsidP="00270214">
            <w:pPr>
              <w:spacing w:before="145"/>
              <w:ind w:left="104"/>
              <w:rPr>
                <w:rFonts w:ascii="Arial" w:eastAsia="Calibri" w:hAnsi="Arial" w:cs="Arial"/>
                <w:lang w:val="pt-PT" w:eastAsia="en-US"/>
              </w:rPr>
            </w:pPr>
            <w:r w:rsidRPr="00270214">
              <w:rPr>
                <w:rFonts w:ascii="Arial" w:eastAsia="Calibri" w:hAnsi="Arial" w:cs="Arial"/>
                <w:shd w:val="clear" w:color="auto" w:fill="F7F8F8"/>
                <w:lang w:val="pt-PT" w:eastAsia="en-US"/>
              </w:rPr>
              <w:t>Secretaria Municipal de Educação, Esporte, Lazer e Juventude</w:t>
            </w:r>
          </w:p>
        </w:tc>
        <w:tc>
          <w:tcPr>
            <w:tcW w:w="3236" w:type="dxa"/>
          </w:tcPr>
          <w:p w14:paraId="3DCEBC13" w14:textId="77777777" w:rsidR="00270214" w:rsidRPr="00270214" w:rsidRDefault="00270214" w:rsidP="00270214">
            <w:pPr>
              <w:spacing w:line="273" w:lineRule="exact"/>
              <w:ind w:left="106"/>
              <w:rPr>
                <w:rFonts w:ascii="Arial" w:eastAsia="Calibri" w:hAnsi="Arial" w:cs="Arial"/>
                <w:szCs w:val="22"/>
                <w:lang w:val="pt-PT" w:eastAsia="en-US"/>
              </w:rPr>
            </w:pPr>
            <w:r w:rsidRPr="00270214">
              <w:rPr>
                <w:rFonts w:ascii="Arial" w:eastAsia="Calibri" w:hAnsi="Arial" w:cs="Arial"/>
                <w:szCs w:val="22"/>
                <w:lang w:val="pt-PT" w:eastAsia="en-US"/>
              </w:rPr>
              <w:t>Aquisição de um terreno para construção do primeiro CMEI da àrea Rural.</w:t>
            </w:r>
          </w:p>
        </w:tc>
        <w:tc>
          <w:tcPr>
            <w:tcW w:w="1669" w:type="dxa"/>
            <w:shd w:val="clear" w:color="auto" w:fill="CCCCCC"/>
          </w:tcPr>
          <w:p w14:paraId="3F120D0E" w14:textId="77777777" w:rsidR="00270214" w:rsidRPr="00270214" w:rsidRDefault="00270214" w:rsidP="00270214">
            <w:pPr>
              <w:spacing w:before="145"/>
              <w:ind w:right="98"/>
              <w:jc w:val="right"/>
              <w:rPr>
                <w:rFonts w:ascii="Calibri" w:eastAsia="Calibri" w:hAnsi="Calibri" w:cs="Calibri"/>
                <w:szCs w:val="22"/>
                <w:lang w:val="pt-PT" w:eastAsia="en-US"/>
              </w:rPr>
            </w:pPr>
            <w:r w:rsidRPr="00270214">
              <w:rPr>
                <w:rFonts w:ascii="Calibri" w:eastAsia="Calibri" w:hAnsi="Calibri" w:cs="Calibri"/>
                <w:szCs w:val="22"/>
                <w:lang w:val="pt-PT" w:eastAsia="en-US"/>
              </w:rPr>
              <w:t>149.750,76</w:t>
            </w:r>
          </w:p>
        </w:tc>
      </w:tr>
      <w:tr w:rsidR="00270214" w:rsidRPr="00270214" w14:paraId="5444694B" w14:textId="77777777" w:rsidTr="00A212A0">
        <w:trPr>
          <w:trHeight w:val="292"/>
          <w:jc w:val="center"/>
        </w:trPr>
        <w:tc>
          <w:tcPr>
            <w:tcW w:w="8051" w:type="dxa"/>
            <w:gridSpan w:val="3"/>
            <w:shd w:val="clear" w:color="auto" w:fill="CCCCCC"/>
          </w:tcPr>
          <w:p w14:paraId="3052D72C" w14:textId="77777777" w:rsidR="00270214" w:rsidRPr="00270214" w:rsidRDefault="00270214" w:rsidP="00270214">
            <w:pPr>
              <w:spacing w:line="272" w:lineRule="exact"/>
              <w:ind w:right="98"/>
              <w:jc w:val="center"/>
              <w:rPr>
                <w:rFonts w:ascii="Calibri" w:eastAsia="Calibri" w:hAnsi="Calibri" w:cs="Calibri"/>
                <w:b/>
                <w:szCs w:val="22"/>
                <w:lang w:val="pt-PT" w:eastAsia="en-US"/>
              </w:rPr>
            </w:pPr>
            <w:r w:rsidRPr="00270214">
              <w:rPr>
                <w:rFonts w:ascii="Calibri" w:eastAsia="Calibri" w:hAnsi="Calibri" w:cs="Calibri"/>
                <w:b/>
                <w:szCs w:val="22"/>
                <w:lang w:val="pt-PT" w:eastAsia="en-US"/>
              </w:rPr>
              <w:t>TOTAL</w:t>
            </w:r>
            <w:r w:rsidRPr="00270214">
              <w:rPr>
                <w:rFonts w:ascii="Calibri" w:eastAsia="Calibri" w:hAnsi="Calibri" w:cs="Calibri"/>
                <w:b/>
                <w:spacing w:val="-1"/>
                <w:szCs w:val="22"/>
                <w:lang w:val="pt-PT" w:eastAsia="en-US"/>
              </w:rPr>
              <w:t xml:space="preserve"> </w:t>
            </w:r>
            <w:r w:rsidRPr="00270214">
              <w:rPr>
                <w:rFonts w:ascii="Calibri" w:eastAsia="Calibri" w:hAnsi="Calibri" w:cs="Calibri"/>
                <w:b/>
                <w:szCs w:val="22"/>
                <w:lang w:val="pt-PT" w:eastAsia="en-US"/>
              </w:rPr>
              <w:t>DA</w:t>
            </w:r>
            <w:r w:rsidRPr="00270214">
              <w:rPr>
                <w:rFonts w:ascii="Calibri" w:eastAsia="Calibri" w:hAnsi="Calibri" w:cs="Calibri"/>
                <w:b/>
                <w:spacing w:val="-2"/>
                <w:szCs w:val="22"/>
                <w:lang w:val="pt-PT" w:eastAsia="en-US"/>
              </w:rPr>
              <w:t xml:space="preserve"> </w:t>
            </w:r>
            <w:r w:rsidRPr="00270214">
              <w:rPr>
                <w:rFonts w:ascii="Calibri" w:eastAsia="Calibri" w:hAnsi="Calibri" w:cs="Calibri"/>
                <w:b/>
                <w:szCs w:val="22"/>
                <w:lang w:val="pt-PT" w:eastAsia="en-US"/>
              </w:rPr>
              <w:t>EMENDA</w:t>
            </w:r>
          </w:p>
        </w:tc>
        <w:tc>
          <w:tcPr>
            <w:tcW w:w="1669" w:type="dxa"/>
            <w:shd w:val="clear" w:color="auto" w:fill="CCCCCC"/>
          </w:tcPr>
          <w:p w14:paraId="75157C09" w14:textId="77777777" w:rsidR="00270214" w:rsidRPr="00270214" w:rsidRDefault="00270214" w:rsidP="00270214">
            <w:pPr>
              <w:spacing w:line="272" w:lineRule="exact"/>
              <w:ind w:right="99"/>
              <w:jc w:val="right"/>
              <w:rPr>
                <w:rFonts w:ascii="Calibri" w:eastAsia="Calibri" w:hAnsi="Calibri" w:cs="Calibri"/>
                <w:b/>
                <w:szCs w:val="22"/>
                <w:lang w:val="pt-PT" w:eastAsia="en-US"/>
              </w:rPr>
            </w:pPr>
          </w:p>
        </w:tc>
      </w:tr>
      <w:tr w:rsidR="00270214" w:rsidRPr="00270214" w14:paraId="08C6660C" w14:textId="77777777" w:rsidTr="00A212A0">
        <w:trPr>
          <w:trHeight w:val="294"/>
          <w:jc w:val="center"/>
        </w:trPr>
        <w:tc>
          <w:tcPr>
            <w:tcW w:w="9720" w:type="dxa"/>
            <w:gridSpan w:val="4"/>
            <w:shd w:val="clear" w:color="auto" w:fill="CCCCCC"/>
          </w:tcPr>
          <w:p w14:paraId="5F883E2E" w14:textId="77777777" w:rsidR="00270214" w:rsidRPr="00270214" w:rsidRDefault="00270214" w:rsidP="00270214">
            <w:pPr>
              <w:spacing w:line="275" w:lineRule="exact"/>
              <w:ind w:left="106" w:right="3562"/>
              <w:rPr>
                <w:rFonts w:ascii="Arial" w:eastAsia="Calibri" w:hAnsi="Arial" w:cs="Arial"/>
                <w:b/>
                <w:szCs w:val="22"/>
                <w:lang w:val="pt-PT" w:eastAsia="en-US"/>
              </w:rPr>
            </w:pPr>
            <w:r w:rsidRPr="00270214">
              <w:rPr>
                <w:rFonts w:ascii="Arial" w:eastAsia="Calibri" w:hAnsi="Arial" w:cs="Arial"/>
                <w:b/>
                <w:szCs w:val="22"/>
                <w:lang w:val="pt-PT" w:eastAsia="en-US"/>
              </w:rPr>
              <w:t>Cento e quarenta e nove mil setecentos e cinquenta reais e setenta e seis centavos.</w:t>
            </w:r>
          </w:p>
        </w:tc>
      </w:tr>
    </w:tbl>
    <w:p w14:paraId="3E458D16" w14:textId="77777777" w:rsidR="00270214" w:rsidRPr="00270214" w:rsidRDefault="00270214" w:rsidP="00270214">
      <w:pPr>
        <w:spacing w:after="120"/>
        <w:rPr>
          <w:rFonts w:ascii="Arial" w:hAnsi="Arial"/>
        </w:rPr>
      </w:pPr>
    </w:p>
    <w:p w14:paraId="0D425DB6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4611C4FE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  <w:lang w:eastAsia="x-none"/>
        </w:rPr>
      </w:pPr>
      <w:r w:rsidRPr="00270214">
        <w:rPr>
          <w:rFonts w:ascii="Arial" w:hAnsi="Arial" w:cs="Arial"/>
          <w:b/>
          <w:bCs/>
          <w:lang w:val="x-none" w:eastAsia="x-none"/>
        </w:rPr>
        <w:t>Art. 2.º</w:t>
      </w:r>
      <w:r w:rsidRPr="00270214">
        <w:rPr>
          <w:rFonts w:ascii="Arial" w:hAnsi="Arial" w:cs="Arial"/>
          <w:lang w:val="x-none" w:eastAsia="x-none"/>
        </w:rPr>
        <w:t xml:space="preserve"> A despesa programada no artigo anterior será custeada com crédito do orçamento, consignado as Emenda Impositiva </w:t>
      </w:r>
      <w:r w:rsidRPr="00270214">
        <w:rPr>
          <w:rFonts w:ascii="Arial" w:hAnsi="Arial" w:cs="Arial"/>
          <w:lang w:eastAsia="x-none"/>
        </w:rPr>
        <w:t xml:space="preserve">conforme o art. </w:t>
      </w:r>
      <w:bookmarkEnd w:id="0"/>
      <w:r w:rsidRPr="00270214">
        <w:rPr>
          <w:rFonts w:ascii="Arial" w:hAnsi="Arial" w:cs="Arial"/>
          <w:b/>
          <w:bCs/>
          <w:lang w:eastAsia="x-none"/>
        </w:rPr>
        <w:t>110-A</w:t>
      </w:r>
      <w:r w:rsidRPr="00270214">
        <w:rPr>
          <w:rFonts w:ascii="Arial" w:hAnsi="Arial" w:cs="Arial"/>
          <w:lang w:eastAsia="x-none"/>
        </w:rPr>
        <w:t xml:space="preserve"> da Lei Orgânica. </w:t>
      </w:r>
    </w:p>
    <w:p w14:paraId="32BF0EC1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  <w:r w:rsidRPr="00270214">
        <w:rPr>
          <w:rFonts w:ascii="Arial" w:hAnsi="Arial" w:cs="Arial"/>
          <w:b/>
          <w:bCs/>
        </w:rPr>
        <w:lastRenderedPageBreak/>
        <w:t>Art. 3.º</w:t>
      </w:r>
      <w:r w:rsidRPr="00270214">
        <w:rPr>
          <w:rFonts w:ascii="Arial" w:hAnsi="Arial" w:cs="Arial"/>
        </w:rPr>
        <w:t xml:space="preserve"> Fica o Poder Executivo Municipal, autorizado a consolidar essa Emenda junto à Lei Orçamentária Anual, abrindo os créditos que se fizerem necessários para a sua execução.</w:t>
      </w:r>
    </w:p>
    <w:p w14:paraId="66A5CAB7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015ECF10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  <w:r w:rsidRPr="00270214">
        <w:rPr>
          <w:rFonts w:ascii="Arial" w:hAnsi="Arial" w:cs="Arial"/>
          <w:b/>
          <w:bCs/>
        </w:rPr>
        <w:t>Art. 4.º</w:t>
      </w:r>
      <w:r w:rsidRPr="00270214">
        <w:rPr>
          <w:rFonts w:ascii="Arial" w:hAnsi="Arial" w:cs="Arial"/>
        </w:rPr>
        <w:t xml:space="preserve"> Essa Emenda entra em vigor na data de sua publicação.</w:t>
      </w:r>
    </w:p>
    <w:p w14:paraId="2D3A409A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2ECD18BB" w14:textId="77777777" w:rsidR="00270214" w:rsidRPr="00270214" w:rsidRDefault="00270214" w:rsidP="00270214">
      <w:pPr>
        <w:spacing w:line="360" w:lineRule="auto"/>
        <w:jc w:val="center"/>
        <w:rPr>
          <w:rFonts w:ascii="Arial" w:hAnsi="Arial" w:cs="Arial"/>
        </w:rPr>
      </w:pPr>
      <w:r w:rsidRPr="00270214">
        <w:rPr>
          <w:rFonts w:ascii="Arial" w:hAnsi="Arial" w:cs="Arial"/>
        </w:rPr>
        <w:t>Câmara Municipal de Quatro Barras, 23 de novembro de 2022</w:t>
      </w:r>
    </w:p>
    <w:p w14:paraId="0D3A9989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</w:rPr>
      </w:pPr>
    </w:p>
    <w:p w14:paraId="1C20E591" w14:textId="77777777" w:rsidR="00270214" w:rsidRPr="00270214" w:rsidRDefault="00270214" w:rsidP="00270214">
      <w:pPr>
        <w:spacing w:line="360" w:lineRule="auto"/>
        <w:jc w:val="center"/>
        <w:rPr>
          <w:rFonts w:ascii="Arial" w:hAnsi="Arial" w:cs="Arial"/>
          <w:b/>
          <w:bCs/>
        </w:rPr>
      </w:pPr>
      <w:r w:rsidRPr="00270214">
        <w:rPr>
          <w:rFonts w:ascii="Arial" w:hAnsi="Arial" w:cs="Arial"/>
          <w:b/>
          <w:bCs/>
        </w:rPr>
        <w:t>SANDRO ELENO ANDREATTA</w:t>
      </w:r>
    </w:p>
    <w:p w14:paraId="35139DC4" w14:textId="77777777" w:rsidR="00270214" w:rsidRPr="00270214" w:rsidRDefault="00270214" w:rsidP="00270214">
      <w:pPr>
        <w:spacing w:line="360" w:lineRule="auto"/>
        <w:jc w:val="center"/>
        <w:rPr>
          <w:rFonts w:ascii="Arial" w:hAnsi="Arial" w:cs="Arial"/>
          <w:b/>
          <w:bCs/>
        </w:rPr>
      </w:pPr>
      <w:r w:rsidRPr="00270214">
        <w:rPr>
          <w:rFonts w:ascii="Arial" w:hAnsi="Arial" w:cs="Arial"/>
          <w:b/>
          <w:bCs/>
        </w:rPr>
        <w:t>VEREADOR</w:t>
      </w:r>
    </w:p>
    <w:p w14:paraId="4C983F3B" w14:textId="77777777" w:rsidR="00270214" w:rsidRPr="00270214" w:rsidRDefault="00270214" w:rsidP="00270214">
      <w:pPr>
        <w:spacing w:line="360" w:lineRule="auto"/>
        <w:jc w:val="both"/>
        <w:rPr>
          <w:rFonts w:ascii="Arial" w:hAnsi="Arial" w:cs="Arial"/>
          <w:lang w:eastAsia="x-none"/>
        </w:rPr>
      </w:pPr>
    </w:p>
    <w:p w14:paraId="07BEA685" w14:textId="77777777" w:rsidR="00270214" w:rsidRPr="00270214" w:rsidRDefault="00270214" w:rsidP="00270214">
      <w:pPr>
        <w:spacing w:line="360" w:lineRule="exact"/>
        <w:jc w:val="both"/>
        <w:rPr>
          <w:rFonts w:ascii="Arial" w:hAnsi="Arial" w:cs="Arial"/>
          <w:lang w:val="x-none" w:eastAsia="x-none"/>
        </w:rPr>
      </w:pPr>
    </w:p>
    <w:p w14:paraId="380703A6" w14:textId="77777777" w:rsidR="00270214" w:rsidRPr="00270214" w:rsidRDefault="00270214" w:rsidP="00270214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0023CE27" w14:textId="77777777" w:rsidR="00270214" w:rsidRPr="00270214" w:rsidRDefault="00270214" w:rsidP="00270214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78A84F48" w14:textId="77777777" w:rsidR="00270214" w:rsidRPr="00270214" w:rsidRDefault="00270214" w:rsidP="00270214">
      <w:pPr>
        <w:jc w:val="center"/>
        <w:rPr>
          <w:rFonts w:ascii="Arial" w:hAnsi="Arial" w:cs="Arial"/>
        </w:rPr>
      </w:pPr>
    </w:p>
    <w:p w14:paraId="3E907D35" w14:textId="77777777" w:rsidR="004D6013" w:rsidRPr="00270214" w:rsidRDefault="004D6013" w:rsidP="00270214"/>
    <w:sectPr w:rsidR="004D6013" w:rsidRPr="00270214" w:rsidSect="00FE7733">
      <w:headerReference w:type="default" r:id="rId4"/>
      <w:footerReference w:type="default" r:id="rId5"/>
      <w:pgSz w:w="11907" w:h="16839" w:code="9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8C84" w14:textId="77777777" w:rsidR="004279A9" w:rsidRDefault="00000000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</w:p>
  <w:p w14:paraId="50BF8390" w14:textId="77777777" w:rsidR="00713628" w:rsidRPr="00713628" w:rsidRDefault="00000000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Avenida</w:t>
    </w:r>
    <w:r w:rsidRPr="00713628">
      <w:rPr>
        <w:rFonts w:ascii="Arial" w:hAnsi="Arial" w:cs="Arial"/>
        <w:i/>
        <w:iCs/>
        <w:sz w:val="20"/>
        <w:szCs w:val="20"/>
      </w:rPr>
      <w:t xml:space="preserve"> 25 de Janeiro, </w:t>
    </w:r>
    <w:r w:rsidRPr="00713628">
      <w:rPr>
        <w:rFonts w:ascii="Arial" w:hAnsi="Arial" w:cs="Arial"/>
        <w:i/>
        <w:iCs/>
        <w:sz w:val="20"/>
        <w:szCs w:val="20"/>
      </w:rPr>
      <w:t>448 – Centro – CEP</w:t>
    </w:r>
    <w:r w:rsidRPr="00713628">
      <w:rPr>
        <w:rFonts w:ascii="Arial" w:hAnsi="Arial" w:cs="Arial"/>
        <w:i/>
        <w:iCs/>
        <w:sz w:val="20"/>
        <w:szCs w:val="20"/>
      </w:rPr>
      <w:t xml:space="preserve"> 83420-</w:t>
    </w:r>
    <w:r w:rsidRPr="00713628">
      <w:rPr>
        <w:rFonts w:ascii="Arial" w:hAnsi="Arial" w:cs="Arial"/>
        <w:i/>
        <w:iCs/>
        <w:sz w:val="20"/>
        <w:szCs w:val="20"/>
      </w:rPr>
      <w:t>000 –</w:t>
    </w:r>
    <w:r w:rsidRPr="00713628">
      <w:rPr>
        <w:rFonts w:ascii="Arial" w:hAnsi="Arial" w:cs="Arial"/>
        <w:i/>
        <w:iCs/>
        <w:sz w:val="20"/>
        <w:szCs w:val="20"/>
      </w:rPr>
      <w:t xml:space="preserve"> Quatro Barras </w:t>
    </w:r>
    <w:r w:rsidRPr="00713628">
      <w:rPr>
        <w:rFonts w:ascii="Arial" w:hAnsi="Arial" w:cs="Arial"/>
        <w:i/>
        <w:iCs/>
        <w:sz w:val="20"/>
        <w:szCs w:val="20"/>
      </w:rPr>
      <w:t>–</w:t>
    </w:r>
    <w:r w:rsidRPr="00713628">
      <w:rPr>
        <w:rFonts w:ascii="Arial" w:hAnsi="Arial" w:cs="Arial"/>
        <w:i/>
        <w:iCs/>
        <w:sz w:val="20"/>
        <w:szCs w:val="20"/>
      </w:rPr>
      <w:t xml:space="preserve"> PR</w:t>
    </w:r>
  </w:p>
  <w:p w14:paraId="5E26FC75" w14:textId="77777777" w:rsidR="00713628" w:rsidRPr="00713628" w:rsidRDefault="00000000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  <w:r w:rsidRPr="00713628">
      <w:rPr>
        <w:rFonts w:ascii="Arial" w:hAnsi="Arial" w:cs="Arial"/>
        <w:i/>
        <w:iCs/>
        <w:sz w:val="20"/>
        <w:szCs w:val="20"/>
      </w:rPr>
      <w:t>Fone/Fax: 3671-3006</w:t>
    </w:r>
    <w:r w:rsidRPr="00713628">
      <w:rPr>
        <w:rFonts w:ascii="Arial" w:hAnsi="Arial" w:cs="Arial"/>
        <w:i/>
        <w:iCs/>
        <w:sz w:val="20"/>
        <w:szCs w:val="20"/>
      </w:rPr>
      <w:t xml:space="preserve"> E-mail: </w:t>
    </w:r>
    <w:hyperlink r:id="rId1" w:history="1">
      <w:r w:rsidRPr="00713628">
        <w:rPr>
          <w:rStyle w:val="Hyperlink"/>
          <w:rFonts w:ascii="Arial" w:hAnsi="Arial" w:cs="Arial"/>
          <w:i/>
          <w:iCs/>
          <w:sz w:val="20"/>
          <w:szCs w:val="20"/>
        </w:rPr>
        <w:t>contato@camaraquatrobarras.pr.gov.br</w:t>
      </w:r>
    </w:hyperlink>
    <w:r w:rsidRPr="00713628">
      <w:rPr>
        <w:rFonts w:ascii="Arial" w:hAnsi="Arial" w:cs="Arial"/>
        <w:i/>
        <w:iCs/>
        <w:sz w:val="20"/>
        <w:szCs w:val="20"/>
      </w:rPr>
      <w:t xml:space="preserve"> </w:t>
    </w:r>
  </w:p>
  <w:p w14:paraId="18B009D8" w14:textId="77777777" w:rsidR="003A19FC" w:rsidRPr="00713628" w:rsidRDefault="00000000" w:rsidP="00713628">
    <w:pPr>
      <w:pStyle w:val="Rodap"/>
      <w:jc w:val="center"/>
      <w:rPr>
        <w:rFonts w:ascii="Arial" w:hAnsi="Arial" w:cs="Arial"/>
        <w:sz w:val="20"/>
        <w:szCs w:val="20"/>
      </w:rPr>
    </w:pPr>
    <w:r w:rsidRPr="00713628">
      <w:rPr>
        <w:rFonts w:ascii="Arial" w:hAnsi="Arial" w:cs="Arial"/>
        <w:i/>
        <w:iCs/>
        <w:sz w:val="20"/>
        <w:szCs w:val="20"/>
      </w:rPr>
      <w:t>CNPJ 02.177.287/0001-55</w:t>
    </w:r>
    <w:r>
      <w:rPr>
        <w:rFonts w:ascii="Arial" w:hAnsi="Arial" w:cs="Arial"/>
        <w:sz w:val="20"/>
        <w:szCs w:val="20"/>
      </w:rPr>
      <w:br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D8EA3" w14:textId="77777777" w:rsidR="003A19FC" w:rsidRDefault="00000000" w:rsidP="00FF7164">
    <w:pPr>
      <w:pStyle w:val="Ttulo1"/>
      <w:jc w:val="left"/>
      <w:rPr>
        <w:rFonts w:ascii="Arial" w:hAnsi="Arial" w:cs="Arial"/>
        <w:b/>
        <w:bCs/>
      </w:rPr>
    </w:pPr>
  </w:p>
  <w:p w14:paraId="3C85BFC2" w14:textId="77777777" w:rsidR="003A19FC" w:rsidRDefault="00000000" w:rsidP="008151E3">
    <w:pPr>
      <w:pStyle w:val="Ttulo1"/>
      <w:ind w:left="1416" w:firstLine="708"/>
      <w:jc w:val="left"/>
      <w:rPr>
        <w:rFonts w:ascii="Arial" w:hAnsi="Arial" w:cs="Arial"/>
        <w:b/>
        <w:bCs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8775D7" wp14:editId="10C09DBD">
              <wp:simplePos x="0" y="0"/>
              <wp:positionH relativeFrom="column">
                <wp:posOffset>-2223135</wp:posOffset>
              </wp:positionH>
              <wp:positionV relativeFrom="paragraph">
                <wp:posOffset>-899795</wp:posOffset>
              </wp:positionV>
              <wp:extent cx="737235" cy="10172700"/>
              <wp:effectExtent l="0" t="0" r="5715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37235" cy="10172700"/>
                      </a:xfrm>
                      <a:prstGeom prst="rect">
                        <a:avLst/>
                      </a:prstGeom>
                      <a:solidFill>
                        <a:srgbClr val="33996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A21573" id="Rectangle 2" o:spid="_x0000_s1026" style="position:absolute;margin-left:-175.05pt;margin-top:-70.85pt;width:58.05pt;height:80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" fillcolor="#396"/>
          </w:pict>
        </mc:Fallback>
      </mc:AlternateContent>
    </w:r>
  </w:p>
  <w:p w14:paraId="721A4652" w14:textId="77777777" w:rsidR="003A19FC" w:rsidRDefault="00000000" w:rsidP="008151E3">
    <w:pPr>
      <w:pStyle w:val="Ttulo1"/>
      <w:ind w:left="1416" w:firstLine="708"/>
      <w:jc w:val="left"/>
      <w:rPr>
        <w:rFonts w:ascii="Arial" w:hAnsi="Arial" w:cs="Arial"/>
        <w:b/>
        <w:bCs/>
      </w:rPr>
    </w:pPr>
  </w:p>
  <w:p w14:paraId="7508B79D" w14:textId="77777777" w:rsidR="003A19FC" w:rsidRDefault="00000000" w:rsidP="00FF7164">
    <w:pPr>
      <w:pStyle w:val="Cabealho"/>
      <w:jc w:val="center"/>
    </w:pPr>
    <w:r>
      <w:rPr>
        <w:noProof/>
      </w:rPr>
      <w:drawing>
        <wp:inline distT="0" distB="0" distL="0" distR="0" wp14:anchorId="48700CF6" wp14:editId="0DAE2724">
          <wp:extent cx="2422566" cy="562946"/>
          <wp:effectExtent l="0" t="0" r="0" b="889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636" cy="56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78FDBD" w14:textId="77777777" w:rsidR="00FF7164" w:rsidRDefault="00000000" w:rsidP="00FF7164">
    <w:pPr>
      <w:pStyle w:val="Cabealho"/>
      <w:jc w:val="center"/>
    </w:pPr>
  </w:p>
  <w:p w14:paraId="3EAB37AB" w14:textId="77777777" w:rsidR="00FF7164" w:rsidRDefault="00000000" w:rsidP="00FF7164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214"/>
    <w:rsid w:val="00270214"/>
    <w:rsid w:val="004D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C8A6"/>
  <w15:chartTrackingRefBased/>
  <w15:docId w15:val="{E1A4EC8E-0610-414A-AD93-F8EA651B6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70214"/>
    <w:pPr>
      <w:keepNext/>
      <w:jc w:val="center"/>
      <w:outlineLvl w:val="0"/>
    </w:pPr>
    <w:rPr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7021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Cabealho">
    <w:name w:val="header"/>
    <w:basedOn w:val="Normal"/>
    <w:link w:val="CabealhoChar"/>
    <w:semiHidden/>
    <w:rsid w:val="0027021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2702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27021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27021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270214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2702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quatrobarras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Quatro Barras Paraná</dc:creator>
  <cp:keywords/>
  <dc:description/>
  <cp:lastModifiedBy>Câmara Quatro Barras Paraná</cp:lastModifiedBy>
  <cp:revision>1</cp:revision>
  <cp:lastPrinted>2022-11-23T19:14:00Z</cp:lastPrinted>
  <dcterms:created xsi:type="dcterms:W3CDTF">2022-11-23T19:13:00Z</dcterms:created>
  <dcterms:modified xsi:type="dcterms:W3CDTF">2022-11-23T19:16:00Z</dcterms:modified>
</cp:coreProperties>
</file>