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824" w:rsidRPr="00420133" w:rsidRDefault="005C0824" w:rsidP="0057139A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color w:val="000000" w:themeColor="text1"/>
        </w:rPr>
        <w:tab/>
      </w:r>
      <w:r w:rsidRPr="00420133">
        <w:rPr>
          <w:rFonts w:ascii="Arial" w:hAnsi="Arial" w:cs="Arial"/>
          <w:color w:val="000000" w:themeColor="text1"/>
        </w:rPr>
        <w:tab/>
      </w:r>
      <w:r w:rsidRPr="00420133">
        <w:rPr>
          <w:rFonts w:ascii="Arial" w:hAnsi="Arial" w:cs="Arial"/>
          <w:color w:val="000000" w:themeColor="text1"/>
        </w:rPr>
        <w:tab/>
      </w:r>
    </w:p>
    <w:p w:rsidR="00460DE8" w:rsidRDefault="006F0020" w:rsidP="0057139A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ANTE</w:t>
      </w:r>
      <w:r w:rsidR="005C0824" w:rsidRPr="00420133">
        <w:rPr>
          <w:rFonts w:ascii="Arial" w:hAnsi="Arial" w:cs="Arial"/>
          <w:b/>
          <w:color w:val="000000" w:themeColor="text1"/>
        </w:rPr>
        <w:t xml:space="preserve">PROJETO DE LEI Nº </w:t>
      </w:r>
      <w:r>
        <w:rPr>
          <w:rFonts w:ascii="Arial" w:hAnsi="Arial" w:cs="Arial"/>
          <w:b/>
          <w:color w:val="000000" w:themeColor="text1"/>
        </w:rPr>
        <w:t>06</w:t>
      </w:r>
      <w:r w:rsidR="000073DA">
        <w:rPr>
          <w:rFonts w:ascii="Arial" w:hAnsi="Arial" w:cs="Arial"/>
          <w:b/>
          <w:color w:val="000000" w:themeColor="text1"/>
        </w:rPr>
        <w:t xml:space="preserve"> DE </w:t>
      </w:r>
      <w:r>
        <w:rPr>
          <w:rFonts w:ascii="Arial" w:hAnsi="Arial" w:cs="Arial"/>
          <w:b/>
          <w:color w:val="000000" w:themeColor="text1"/>
        </w:rPr>
        <w:t>16</w:t>
      </w:r>
      <w:r w:rsidR="000073DA">
        <w:rPr>
          <w:rFonts w:ascii="Arial" w:hAnsi="Arial" w:cs="Arial"/>
          <w:b/>
          <w:color w:val="000000" w:themeColor="text1"/>
        </w:rPr>
        <w:t xml:space="preserve"> DE </w:t>
      </w:r>
      <w:r w:rsidR="00114B66">
        <w:rPr>
          <w:rFonts w:ascii="Arial" w:hAnsi="Arial" w:cs="Arial"/>
          <w:b/>
          <w:color w:val="000000" w:themeColor="text1"/>
        </w:rPr>
        <w:t>JUNHO</w:t>
      </w:r>
      <w:r w:rsidR="000073DA">
        <w:rPr>
          <w:rFonts w:ascii="Arial" w:hAnsi="Arial" w:cs="Arial"/>
          <w:b/>
          <w:color w:val="000000" w:themeColor="text1"/>
        </w:rPr>
        <w:t xml:space="preserve"> DE </w:t>
      </w:r>
      <w:r w:rsidR="002579A6">
        <w:rPr>
          <w:rFonts w:ascii="Arial" w:hAnsi="Arial" w:cs="Arial"/>
          <w:b/>
          <w:color w:val="000000" w:themeColor="text1"/>
        </w:rPr>
        <w:t>20</w:t>
      </w:r>
      <w:r w:rsidR="00114B66">
        <w:rPr>
          <w:rFonts w:ascii="Arial" w:hAnsi="Arial" w:cs="Arial"/>
          <w:b/>
          <w:color w:val="000000" w:themeColor="text1"/>
        </w:rPr>
        <w:t>20</w:t>
      </w:r>
      <w:r w:rsidR="000073DA">
        <w:rPr>
          <w:rFonts w:ascii="Arial" w:hAnsi="Arial" w:cs="Arial"/>
          <w:b/>
          <w:color w:val="000000" w:themeColor="text1"/>
        </w:rPr>
        <w:t>.</w:t>
      </w:r>
    </w:p>
    <w:p w:rsidR="00346E97" w:rsidRDefault="00346E97" w:rsidP="00346E97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rPr>
          <w:rFonts w:ascii="Arial" w:hAnsi="Arial" w:cs="Arial"/>
          <w:b/>
          <w:color w:val="000000" w:themeColor="text1"/>
        </w:rPr>
      </w:pPr>
    </w:p>
    <w:p w:rsidR="00114B66" w:rsidRPr="00114B66" w:rsidRDefault="00114B66" w:rsidP="00114B66">
      <w:pPr>
        <w:pStyle w:val="Ttulo1"/>
        <w:shd w:val="clear" w:color="auto" w:fill="FFFFFF"/>
        <w:spacing w:before="300" w:after="375"/>
        <w:ind w:left="4500" w:right="300"/>
        <w:jc w:val="both"/>
        <w:rPr>
          <w:rFonts w:ascii="Arial" w:hAnsi="Arial" w:cs="Arial"/>
          <w:color w:val="auto"/>
          <w:sz w:val="24"/>
          <w:szCs w:val="24"/>
        </w:rPr>
      </w:pPr>
      <w:r w:rsidRPr="00114B66">
        <w:rPr>
          <w:rFonts w:ascii="Arial" w:hAnsi="Arial" w:cs="Arial"/>
          <w:color w:val="auto"/>
          <w:sz w:val="24"/>
          <w:szCs w:val="24"/>
        </w:rPr>
        <w:t xml:space="preserve">Disciplina a autorização e o funcionamento de poços artesianos e </w:t>
      </w:r>
      <w:proofErr w:type="spellStart"/>
      <w:proofErr w:type="gramStart"/>
      <w:r w:rsidRPr="00114B66">
        <w:rPr>
          <w:rFonts w:ascii="Arial" w:hAnsi="Arial" w:cs="Arial"/>
          <w:color w:val="auto"/>
          <w:sz w:val="24"/>
          <w:szCs w:val="24"/>
        </w:rPr>
        <w:t>semi-artesianos</w:t>
      </w:r>
      <w:proofErr w:type="spellEnd"/>
      <w:proofErr w:type="gramEnd"/>
      <w:r w:rsidRPr="00114B66">
        <w:rPr>
          <w:rFonts w:ascii="Arial" w:hAnsi="Arial" w:cs="Arial"/>
          <w:color w:val="auto"/>
          <w:sz w:val="24"/>
          <w:szCs w:val="24"/>
        </w:rPr>
        <w:t xml:space="preserve"> no perímetro urbano e rural do município de </w:t>
      </w:r>
      <w:r>
        <w:rPr>
          <w:rFonts w:ascii="Arial" w:hAnsi="Arial" w:cs="Arial"/>
          <w:color w:val="auto"/>
          <w:sz w:val="24"/>
          <w:szCs w:val="24"/>
        </w:rPr>
        <w:t>Tijucas do Sul</w:t>
      </w:r>
      <w:r w:rsidRPr="00114B66">
        <w:rPr>
          <w:rFonts w:ascii="Arial" w:hAnsi="Arial" w:cs="Arial"/>
          <w:color w:val="auto"/>
          <w:sz w:val="24"/>
          <w:szCs w:val="24"/>
        </w:rPr>
        <w:t>/PR, e dá outras providências.</w:t>
      </w:r>
    </w:p>
    <w:p w:rsidR="005C0824" w:rsidRDefault="005C0824" w:rsidP="0057139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20133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Pr="00420133">
        <w:rPr>
          <w:rFonts w:ascii="Arial" w:hAnsi="Arial" w:cs="Arial"/>
          <w:color w:val="000000" w:themeColor="text1"/>
          <w:sz w:val="24"/>
          <w:szCs w:val="24"/>
        </w:rPr>
        <w:t xml:space="preserve">A Câmara Municipal De Tijucas do Sul, Estado do Paraná, por meio de proposição do vereador </w:t>
      </w:r>
      <w:r w:rsidR="0099539F">
        <w:rPr>
          <w:rFonts w:ascii="Arial" w:hAnsi="Arial" w:cs="Arial"/>
          <w:color w:val="000000" w:themeColor="text1"/>
          <w:sz w:val="24"/>
          <w:szCs w:val="24"/>
        </w:rPr>
        <w:t>Antônio Cláudio Martins</w:t>
      </w:r>
      <w:r w:rsidRPr="00420133">
        <w:rPr>
          <w:rFonts w:ascii="Arial" w:hAnsi="Arial" w:cs="Arial"/>
          <w:color w:val="000000" w:themeColor="text1"/>
          <w:sz w:val="24"/>
          <w:szCs w:val="24"/>
        </w:rPr>
        <w:t>, aprovou, e eu, Prefeito Municipal, sanciono a seguinte Lei:</w:t>
      </w:r>
    </w:p>
    <w:p w:rsidR="00114B66" w:rsidRPr="00420133" w:rsidRDefault="00114B66" w:rsidP="0057139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14B66" w:rsidRDefault="00114B66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 xml:space="preserve">Art. 1º </w:t>
      </w:r>
      <w:r w:rsidRPr="00114B66">
        <w:rPr>
          <w:rFonts w:ascii="Arial" w:hAnsi="Arial" w:cs="Arial"/>
          <w:shd w:val="clear" w:color="auto" w:fill="FFFFFF"/>
        </w:rPr>
        <w:t xml:space="preserve">Fica determinado que a abertura e aproveitamento de poços artesianos ou </w:t>
      </w:r>
      <w:proofErr w:type="spellStart"/>
      <w:r w:rsidRPr="00114B66">
        <w:rPr>
          <w:rFonts w:ascii="Arial" w:hAnsi="Arial" w:cs="Arial"/>
          <w:shd w:val="clear" w:color="auto" w:fill="FFFFFF"/>
        </w:rPr>
        <w:t>semi-artesianos</w:t>
      </w:r>
      <w:proofErr w:type="spellEnd"/>
      <w:r w:rsidRPr="00114B66">
        <w:rPr>
          <w:rFonts w:ascii="Arial" w:hAnsi="Arial" w:cs="Arial"/>
          <w:shd w:val="clear" w:color="auto" w:fill="FFFFFF"/>
        </w:rPr>
        <w:t xml:space="preserve">, no perímetro urbano e rural deste município, não poderá ser </w:t>
      </w:r>
      <w:proofErr w:type="gramStart"/>
      <w:r w:rsidRPr="00114B66">
        <w:rPr>
          <w:rFonts w:ascii="Arial" w:hAnsi="Arial" w:cs="Arial"/>
          <w:shd w:val="clear" w:color="auto" w:fill="FFFFFF"/>
        </w:rPr>
        <w:t>feita</w:t>
      </w:r>
      <w:proofErr w:type="gramEnd"/>
      <w:r w:rsidRPr="00114B66">
        <w:rPr>
          <w:rFonts w:ascii="Arial" w:hAnsi="Arial" w:cs="Arial"/>
          <w:shd w:val="clear" w:color="auto" w:fill="FFFFFF"/>
        </w:rPr>
        <w:t xml:space="preserve"> </w:t>
      </w:r>
      <w:proofErr w:type="gramStart"/>
      <w:r w:rsidRPr="00114B66">
        <w:rPr>
          <w:rFonts w:ascii="Arial" w:hAnsi="Arial" w:cs="Arial"/>
          <w:shd w:val="clear" w:color="auto" w:fill="FFFFFF"/>
        </w:rPr>
        <w:t>sem</w:t>
      </w:r>
      <w:proofErr w:type="gramEnd"/>
      <w:r w:rsidRPr="00114B66">
        <w:rPr>
          <w:rFonts w:ascii="Arial" w:hAnsi="Arial" w:cs="Arial"/>
          <w:shd w:val="clear" w:color="auto" w:fill="FFFFFF"/>
        </w:rPr>
        <w:t xml:space="preserve"> a prévia autorização do Poder Executivo Municipal de </w:t>
      </w:r>
      <w:r w:rsidR="006F0020">
        <w:rPr>
          <w:rFonts w:ascii="Arial" w:hAnsi="Arial" w:cs="Arial"/>
          <w:shd w:val="clear" w:color="auto" w:fill="FFFFFF"/>
        </w:rPr>
        <w:t>Tijucas do Sul</w:t>
      </w:r>
      <w:r w:rsidRPr="00114B66">
        <w:rPr>
          <w:rFonts w:ascii="Arial" w:hAnsi="Arial" w:cs="Arial"/>
          <w:shd w:val="clear" w:color="auto" w:fill="FFFFFF"/>
        </w:rPr>
        <w:t>/PR, com supervisão e acompanhamento da Companhia de Saneamento do Paraná - SANEPAR.</w:t>
      </w:r>
      <w:r w:rsidRPr="00114B66">
        <w:rPr>
          <w:rFonts w:ascii="Arial" w:hAnsi="Arial" w:cs="Arial"/>
        </w:rPr>
        <w:br/>
      </w:r>
      <w:r w:rsidRPr="00114B66">
        <w:rPr>
          <w:rFonts w:ascii="Arial" w:hAnsi="Arial" w:cs="Arial"/>
        </w:rPr>
        <w:br/>
      </w:r>
      <w:r>
        <w:rPr>
          <w:rFonts w:ascii="Arial" w:hAnsi="Arial" w:cs="Arial"/>
          <w:b/>
          <w:shd w:val="clear" w:color="auto" w:fill="FFFFFF"/>
        </w:rPr>
        <w:t>Art. 2º</w:t>
      </w:r>
      <w:r w:rsidRPr="00114B66">
        <w:rPr>
          <w:rFonts w:ascii="Arial" w:hAnsi="Arial" w:cs="Arial"/>
          <w:shd w:val="clear" w:color="auto" w:fill="FFFFFF"/>
        </w:rPr>
        <w:t> A autorização será processada mediante requerimento do proprietário do terreno, com a indicação do local do poço aberto ou a abrir, capacidade do reservatório ou caixa distribuidora de água, fins do aproveitamento e características do documento de propriedade do imóvel.</w:t>
      </w:r>
      <w:r>
        <w:rPr>
          <w:rFonts w:ascii="Arial" w:hAnsi="Arial" w:cs="Arial"/>
          <w:shd w:val="clear" w:color="auto" w:fill="FFFFFF"/>
        </w:rPr>
        <w:t xml:space="preserve"> </w:t>
      </w:r>
    </w:p>
    <w:p w:rsidR="00114B66" w:rsidRDefault="00114B66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  <w:r w:rsidRPr="00114B66">
        <w:rPr>
          <w:rFonts w:ascii="Arial" w:hAnsi="Arial" w:cs="Arial"/>
        </w:rPr>
        <w:br/>
      </w:r>
      <w:r>
        <w:rPr>
          <w:rFonts w:ascii="Arial" w:hAnsi="Arial" w:cs="Arial"/>
          <w:b/>
          <w:shd w:val="clear" w:color="auto" w:fill="FFFFFF"/>
        </w:rPr>
        <w:t>Art. 3º</w:t>
      </w:r>
      <w:r w:rsidRPr="00114B66">
        <w:rPr>
          <w:rFonts w:ascii="Arial" w:hAnsi="Arial" w:cs="Arial"/>
          <w:shd w:val="clear" w:color="auto" w:fill="FFFFFF"/>
        </w:rPr>
        <w:t> Para a concessão da autorização de que trata o art. 2º, a Prefeitura exigirá um Laudo Técnico que será elaborado pela Companhia de Saneamento do Paraná - SANEPAR, ou por empresa idônea com autorização específica para elaboração do mesmo.</w:t>
      </w:r>
    </w:p>
    <w:p w:rsidR="00114B66" w:rsidRDefault="00114B66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  <w:r w:rsidRPr="00114B66">
        <w:rPr>
          <w:rFonts w:ascii="Arial" w:hAnsi="Arial" w:cs="Arial"/>
        </w:rPr>
        <w:br/>
      </w:r>
      <w:r>
        <w:rPr>
          <w:rFonts w:ascii="Arial" w:hAnsi="Arial" w:cs="Arial"/>
          <w:b/>
          <w:shd w:val="clear" w:color="auto" w:fill="FFFFFF"/>
        </w:rPr>
        <w:t>Art. 4º</w:t>
      </w:r>
      <w:r w:rsidRPr="00114B66">
        <w:rPr>
          <w:rFonts w:ascii="Arial" w:hAnsi="Arial" w:cs="Arial"/>
          <w:shd w:val="clear" w:color="auto" w:fill="FFFFFF"/>
        </w:rPr>
        <w:t> O Laudo Técnico deverá conter todas as informações referentes ao potencial hídrico do local e o impacto no lençol freático, devendo fazer referência também à capacidade de vazão total.</w:t>
      </w:r>
    </w:p>
    <w:p w:rsidR="00114B66" w:rsidRDefault="00114B66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  <w:r w:rsidRPr="00114B66">
        <w:rPr>
          <w:rFonts w:ascii="Arial" w:hAnsi="Arial" w:cs="Arial"/>
        </w:rPr>
        <w:br/>
      </w:r>
      <w:r>
        <w:rPr>
          <w:rFonts w:ascii="Arial" w:hAnsi="Arial" w:cs="Arial"/>
          <w:b/>
          <w:shd w:val="clear" w:color="auto" w:fill="FFFFFF"/>
        </w:rPr>
        <w:t>Art. 5º</w:t>
      </w:r>
      <w:r w:rsidRPr="00114B66">
        <w:rPr>
          <w:rFonts w:ascii="Arial" w:hAnsi="Arial" w:cs="Arial"/>
          <w:shd w:val="clear" w:color="auto" w:fill="FFFFFF"/>
        </w:rPr>
        <w:t> Quando se tratar de aproveitamento coletivo, explorado por firma ou empresa comercial ou industrial, ainda que não vise lucros, o requerente deverá declarar também o registro de sua firma ou sociedade, nome e número de usuários e as tarifas ou taxas que eventualmente pretenda cobrar, a fim de que estas sejam homologadas ou estabelecidas sempre pela Prefeitura Municipal.</w:t>
      </w:r>
    </w:p>
    <w:p w:rsidR="006F0020" w:rsidRDefault="00114B66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lastRenderedPageBreak/>
        <w:t>Art. 6º</w:t>
      </w:r>
      <w:r w:rsidRPr="00114B66">
        <w:rPr>
          <w:rFonts w:ascii="Arial" w:hAnsi="Arial" w:cs="Arial"/>
          <w:shd w:val="clear" w:color="auto" w:fill="FFFFFF"/>
        </w:rPr>
        <w:t> A autorização a que se refere esta Lei, para qualquer fim, será concedida sempre a título precário, podendo o Poder Público revogá-la a qualquer tempo.</w:t>
      </w:r>
      <w:r w:rsidRPr="00114B66">
        <w:rPr>
          <w:rFonts w:ascii="Arial" w:hAnsi="Arial" w:cs="Arial"/>
        </w:rPr>
        <w:br/>
      </w:r>
      <w:r w:rsidRPr="00114B66">
        <w:rPr>
          <w:rFonts w:ascii="Arial" w:hAnsi="Arial" w:cs="Arial"/>
        </w:rPr>
        <w:br/>
      </w:r>
      <w:r>
        <w:rPr>
          <w:rFonts w:ascii="Arial" w:hAnsi="Arial" w:cs="Arial"/>
          <w:b/>
          <w:shd w:val="clear" w:color="auto" w:fill="FFFFFF"/>
        </w:rPr>
        <w:t>Art. 7º</w:t>
      </w:r>
      <w:r w:rsidRPr="00114B66">
        <w:rPr>
          <w:rFonts w:ascii="Arial" w:hAnsi="Arial" w:cs="Arial"/>
          <w:shd w:val="clear" w:color="auto" w:fill="FFFFFF"/>
        </w:rPr>
        <w:t> A liberação da autorização emitida pelo Poder Público deverá estar instruída com o imposto sobre serviços de qualquer natureza - ISSQN e taxa de ocupação de solo, quando necessário para instalação de equipamentos para perfuração que tais equipamentos usem o passeio público para o seu funcionamento.</w:t>
      </w:r>
      <w:r w:rsidRPr="00114B66">
        <w:rPr>
          <w:rFonts w:ascii="Arial" w:hAnsi="Arial" w:cs="Arial"/>
        </w:rPr>
        <w:br/>
      </w:r>
      <w:r w:rsidRPr="00114B66">
        <w:rPr>
          <w:rFonts w:ascii="Arial" w:hAnsi="Arial" w:cs="Arial"/>
        </w:rPr>
        <w:br/>
      </w:r>
      <w:r>
        <w:rPr>
          <w:rFonts w:ascii="Arial" w:hAnsi="Arial" w:cs="Arial"/>
          <w:b/>
          <w:shd w:val="clear" w:color="auto" w:fill="FFFFFF"/>
        </w:rPr>
        <w:t>Art. 8º</w:t>
      </w:r>
      <w:r w:rsidRPr="00114B66">
        <w:rPr>
          <w:rFonts w:ascii="Arial" w:hAnsi="Arial" w:cs="Arial"/>
          <w:shd w:val="clear" w:color="auto" w:fill="FFFFFF"/>
        </w:rPr>
        <w:t> O sujeito passivo responsável pelo pagamento do imposto sobre serviços de qualquer natureza (ISSQN) será o tomador do serviço, que deverá reter o imposto e repassar para os cofres públicos.</w:t>
      </w:r>
    </w:p>
    <w:p w:rsidR="006F0020" w:rsidRDefault="00114B66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  <w:r w:rsidRPr="00114B66">
        <w:rPr>
          <w:rFonts w:ascii="Arial" w:hAnsi="Arial" w:cs="Arial"/>
        </w:rPr>
        <w:br/>
      </w:r>
      <w:r>
        <w:rPr>
          <w:rFonts w:ascii="Arial" w:hAnsi="Arial" w:cs="Arial"/>
          <w:b/>
          <w:shd w:val="clear" w:color="auto" w:fill="FFFFFF"/>
        </w:rPr>
        <w:t>Art. 9º</w:t>
      </w:r>
      <w:r w:rsidRPr="00114B66">
        <w:rPr>
          <w:rFonts w:ascii="Arial" w:hAnsi="Arial" w:cs="Arial"/>
          <w:shd w:val="clear" w:color="auto" w:fill="FFFFFF"/>
        </w:rPr>
        <w:t> As firmas ou empresas, individuais ou coletivas, que explorarem os ser</w:t>
      </w:r>
      <w:r w:rsidR="006F0020">
        <w:rPr>
          <w:rFonts w:ascii="Arial" w:hAnsi="Arial" w:cs="Arial"/>
          <w:shd w:val="clear" w:color="auto" w:fill="FFFFFF"/>
        </w:rPr>
        <w:t>viços de abastecimento de água à</w:t>
      </w:r>
      <w:r w:rsidRPr="00114B66">
        <w:rPr>
          <w:rFonts w:ascii="Arial" w:hAnsi="Arial" w:cs="Arial"/>
          <w:shd w:val="clear" w:color="auto" w:fill="FFFFFF"/>
        </w:rPr>
        <w:t xml:space="preserve"> população da cidade, por meio de poços artesianos ou </w:t>
      </w:r>
      <w:proofErr w:type="spellStart"/>
      <w:proofErr w:type="gramStart"/>
      <w:r w:rsidRPr="00114B66">
        <w:rPr>
          <w:rFonts w:ascii="Arial" w:hAnsi="Arial" w:cs="Arial"/>
          <w:shd w:val="clear" w:color="auto" w:fill="FFFFFF"/>
        </w:rPr>
        <w:t>semi-artesianos</w:t>
      </w:r>
      <w:proofErr w:type="spellEnd"/>
      <w:proofErr w:type="gramEnd"/>
      <w:r w:rsidRPr="00114B66">
        <w:rPr>
          <w:rFonts w:ascii="Arial" w:hAnsi="Arial" w:cs="Arial"/>
          <w:shd w:val="clear" w:color="auto" w:fill="FFFFFF"/>
        </w:rPr>
        <w:t>, deverão requerer, no prazo máximo de 30 (trinta) dias a contar da publicação desta Lei, a autorização a que se refere o artigo 2º, sob pena de serem tomadas contra os responsáveis as medidas legais cabíveis.</w:t>
      </w:r>
    </w:p>
    <w:p w:rsidR="006F0020" w:rsidRDefault="00114B66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  <w:r w:rsidRPr="00114B66">
        <w:rPr>
          <w:rFonts w:ascii="Arial" w:hAnsi="Arial" w:cs="Arial"/>
        </w:rPr>
        <w:br/>
      </w:r>
      <w:r>
        <w:rPr>
          <w:rFonts w:ascii="Arial" w:hAnsi="Arial" w:cs="Arial"/>
          <w:b/>
          <w:shd w:val="clear" w:color="auto" w:fill="FFFFFF"/>
        </w:rPr>
        <w:t>Art. 10</w:t>
      </w:r>
      <w:r w:rsidRPr="00114B66">
        <w:rPr>
          <w:rFonts w:ascii="Arial" w:hAnsi="Arial" w:cs="Arial"/>
          <w:shd w:val="clear" w:color="auto" w:fill="FFFFFF"/>
        </w:rPr>
        <w:t> Todo proprietário de poço artesiano, que atenda consumo domiciliar de água, deverá instalar hidrômetro a fim de aferir a vazão de saída de água, para o fim exclusivo de eventual cobrança de tarifa de esgoto.</w:t>
      </w:r>
    </w:p>
    <w:p w:rsidR="006F0020" w:rsidRDefault="00114B66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  <w:r w:rsidRPr="00114B66">
        <w:rPr>
          <w:rFonts w:ascii="Arial" w:hAnsi="Arial" w:cs="Arial"/>
        </w:rPr>
        <w:br/>
      </w:r>
      <w:bookmarkStart w:id="0" w:name="_GoBack"/>
      <w:r w:rsidRPr="00114B66">
        <w:rPr>
          <w:rFonts w:ascii="Arial" w:hAnsi="Arial" w:cs="Arial"/>
          <w:shd w:val="clear" w:color="auto" w:fill="FFFFFF"/>
        </w:rPr>
        <w:t xml:space="preserve">Parágrafo único. Fica vedada a cobrança de tarifa de água oriunda de poços </w:t>
      </w:r>
      <w:r w:rsidRPr="006F0020">
        <w:rPr>
          <w:rFonts w:ascii="Arial" w:hAnsi="Arial" w:cs="Arial"/>
          <w:shd w:val="clear" w:color="auto" w:fill="FFFFFF"/>
        </w:rPr>
        <w:t>artesianos.</w:t>
      </w:r>
      <w:r w:rsidRPr="006F0020">
        <w:rPr>
          <w:rFonts w:ascii="Arial" w:hAnsi="Arial" w:cs="Arial"/>
        </w:rPr>
        <w:br/>
      </w:r>
      <w:bookmarkEnd w:id="0"/>
      <w:r w:rsidRPr="006F0020">
        <w:rPr>
          <w:rFonts w:ascii="Arial" w:hAnsi="Arial" w:cs="Arial"/>
        </w:rPr>
        <w:br/>
      </w:r>
      <w:r w:rsidR="006F0020" w:rsidRPr="006F0020">
        <w:rPr>
          <w:rFonts w:ascii="Arial" w:hAnsi="Arial" w:cs="Arial"/>
          <w:b/>
          <w:shd w:val="clear" w:color="auto" w:fill="FFFFFF"/>
        </w:rPr>
        <w:t>Art. 11</w:t>
      </w:r>
      <w:r w:rsidR="006F0020">
        <w:rPr>
          <w:rFonts w:ascii="Arial" w:hAnsi="Arial" w:cs="Arial"/>
          <w:shd w:val="clear" w:color="auto" w:fill="FFFFFF"/>
        </w:rPr>
        <w:t xml:space="preserve"> </w:t>
      </w:r>
      <w:r w:rsidRPr="006F0020">
        <w:rPr>
          <w:rFonts w:ascii="Arial" w:hAnsi="Arial" w:cs="Arial"/>
          <w:shd w:val="clear" w:color="auto" w:fill="FFFFFF"/>
        </w:rPr>
        <w:t xml:space="preserve">Além das disposições contidas nesta Lei, os interessados à perfuração e ao aproveitamento de água de poços artesianos e </w:t>
      </w:r>
      <w:proofErr w:type="spellStart"/>
      <w:proofErr w:type="gramStart"/>
      <w:r w:rsidRPr="006F0020">
        <w:rPr>
          <w:rFonts w:ascii="Arial" w:hAnsi="Arial" w:cs="Arial"/>
          <w:shd w:val="clear" w:color="auto" w:fill="FFFFFF"/>
        </w:rPr>
        <w:t>semi-artesianos</w:t>
      </w:r>
      <w:proofErr w:type="spellEnd"/>
      <w:proofErr w:type="gramEnd"/>
      <w:r w:rsidRPr="006F0020">
        <w:rPr>
          <w:rFonts w:ascii="Arial" w:hAnsi="Arial" w:cs="Arial"/>
          <w:shd w:val="clear" w:color="auto" w:fill="FFFFFF"/>
        </w:rPr>
        <w:t xml:space="preserve"> devem, antes de qualquer iniciativa, requerer junto à SANEPAR a declaração de que o local não é abastecido por rede de água e provido de rede de esgotos.</w:t>
      </w:r>
    </w:p>
    <w:p w:rsidR="006F0020" w:rsidRPr="006F0020" w:rsidRDefault="006F0020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</w:p>
    <w:p w:rsidR="006F0020" w:rsidRPr="006F0020" w:rsidRDefault="006F0020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  <w:r w:rsidRPr="006F0020">
        <w:rPr>
          <w:rFonts w:ascii="Arial" w:hAnsi="Arial" w:cs="Arial"/>
          <w:b/>
          <w:shd w:val="clear" w:color="auto" w:fill="FFFFFF"/>
        </w:rPr>
        <w:t>Art.</w:t>
      </w:r>
      <w:r>
        <w:rPr>
          <w:rFonts w:ascii="Arial" w:hAnsi="Arial" w:cs="Arial"/>
          <w:b/>
          <w:shd w:val="clear" w:color="auto" w:fill="FFFFFF"/>
        </w:rPr>
        <w:t xml:space="preserve"> 12</w:t>
      </w:r>
      <w:r w:rsidR="00114B66" w:rsidRPr="006F0020">
        <w:rPr>
          <w:rFonts w:ascii="Arial" w:hAnsi="Arial" w:cs="Arial"/>
          <w:shd w:val="clear" w:color="auto" w:fill="FFFFFF"/>
        </w:rPr>
        <w:t> No perímetro urbano, o Município, através de seus departamentos ou entidade responsável, poderá embargar o funcionamento de poços artesianos e cisternas existentes nos locais providos de rede pública de abastecimento de água, devendo proceder ao fechamento e lacre das referidas fontes de abastecimento, sem direito dos proprietários ou usuários de reclamarem qualquer indenização.</w:t>
      </w:r>
      <w:r w:rsidR="00114B66" w:rsidRPr="006F0020">
        <w:rPr>
          <w:rFonts w:ascii="Arial" w:hAnsi="Arial" w:cs="Arial"/>
        </w:rPr>
        <w:br/>
      </w:r>
      <w:r w:rsidR="00114B66" w:rsidRPr="006F0020">
        <w:rPr>
          <w:rFonts w:ascii="Arial" w:hAnsi="Arial" w:cs="Arial"/>
        </w:rPr>
        <w:br/>
      </w:r>
      <w:bookmarkStart w:id="1" w:name="artigo_13"/>
      <w:r w:rsidRPr="006F0020">
        <w:rPr>
          <w:rFonts w:ascii="Arial" w:hAnsi="Arial" w:cs="Arial"/>
          <w:b/>
          <w:shd w:val="clear" w:color="auto" w:fill="FFFFFF"/>
        </w:rPr>
        <w:t>Art.</w:t>
      </w:r>
      <w:r>
        <w:rPr>
          <w:rFonts w:ascii="Arial" w:hAnsi="Arial" w:cs="Arial"/>
          <w:b/>
          <w:shd w:val="clear" w:color="auto" w:fill="FFFFFF"/>
        </w:rPr>
        <w:t xml:space="preserve"> 13</w:t>
      </w:r>
      <w:bookmarkEnd w:id="1"/>
      <w:r w:rsidR="00114B66" w:rsidRPr="006F0020">
        <w:rPr>
          <w:rFonts w:ascii="Arial" w:hAnsi="Arial" w:cs="Arial"/>
          <w:shd w:val="clear" w:color="auto" w:fill="FFFFFF"/>
        </w:rPr>
        <w:t xml:space="preserve"> Na falta de observância das obrigações constantes desta Lei, será aplicada contra o infrator a multa de </w:t>
      </w:r>
      <w:r w:rsidRPr="006F0020">
        <w:rPr>
          <w:rFonts w:ascii="Arial" w:hAnsi="Arial" w:cs="Arial"/>
          <w:shd w:val="clear" w:color="auto" w:fill="FFFFFF"/>
        </w:rPr>
        <w:t>XXX</w:t>
      </w:r>
      <w:r w:rsidR="00114B66" w:rsidRPr="006F0020">
        <w:rPr>
          <w:rFonts w:ascii="Arial" w:hAnsi="Arial" w:cs="Arial"/>
          <w:shd w:val="clear" w:color="auto" w:fill="FFFFFF"/>
        </w:rPr>
        <w:t xml:space="preserve"> (</w:t>
      </w:r>
      <w:proofErr w:type="spellStart"/>
      <w:r w:rsidRPr="006F0020">
        <w:rPr>
          <w:rFonts w:ascii="Arial" w:hAnsi="Arial" w:cs="Arial"/>
          <w:shd w:val="clear" w:color="auto" w:fill="FFFFFF"/>
        </w:rPr>
        <w:t>xxxxx</w:t>
      </w:r>
      <w:proofErr w:type="spellEnd"/>
      <w:r w:rsidRPr="006F0020">
        <w:rPr>
          <w:rFonts w:ascii="Arial" w:hAnsi="Arial" w:cs="Arial"/>
          <w:shd w:val="clear" w:color="auto" w:fill="FFFFFF"/>
        </w:rPr>
        <w:t>) U.F.M</w:t>
      </w:r>
      <w:r w:rsidR="00114B66" w:rsidRPr="006F0020">
        <w:rPr>
          <w:rFonts w:ascii="Arial" w:hAnsi="Arial" w:cs="Arial"/>
          <w:shd w:val="clear" w:color="auto" w:fill="FFFFFF"/>
        </w:rPr>
        <w:t>. (unidade fiscal d</w:t>
      </w:r>
      <w:r w:rsidRPr="006F0020">
        <w:rPr>
          <w:rFonts w:ascii="Arial" w:hAnsi="Arial" w:cs="Arial"/>
          <w:shd w:val="clear" w:color="auto" w:fill="FFFFFF"/>
        </w:rPr>
        <w:t>o Município</w:t>
      </w:r>
      <w:r w:rsidR="00114B66" w:rsidRPr="006F0020">
        <w:rPr>
          <w:rFonts w:ascii="Arial" w:hAnsi="Arial" w:cs="Arial"/>
          <w:shd w:val="clear" w:color="auto" w:fill="FFFFFF"/>
        </w:rPr>
        <w:t>).</w:t>
      </w:r>
      <w:r w:rsidR="00114B66" w:rsidRPr="006F0020">
        <w:rPr>
          <w:rFonts w:ascii="Arial" w:hAnsi="Arial" w:cs="Arial"/>
        </w:rPr>
        <w:br/>
      </w:r>
      <w:r w:rsidR="00114B66" w:rsidRPr="006F0020">
        <w:rPr>
          <w:rFonts w:ascii="Arial" w:hAnsi="Arial" w:cs="Arial"/>
        </w:rPr>
        <w:br/>
      </w:r>
      <w:r w:rsidR="00114B66" w:rsidRPr="006F0020">
        <w:rPr>
          <w:rFonts w:ascii="Arial" w:hAnsi="Arial" w:cs="Arial"/>
          <w:shd w:val="clear" w:color="auto" w:fill="FFFFFF"/>
        </w:rPr>
        <w:t>Parágrafo único. No caso de reincidência, as multas serão dobradas.</w:t>
      </w:r>
    </w:p>
    <w:p w:rsidR="006F0020" w:rsidRPr="006F0020" w:rsidRDefault="00114B66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  <w:r w:rsidRPr="006F0020">
        <w:rPr>
          <w:rFonts w:ascii="Arial" w:hAnsi="Arial" w:cs="Arial"/>
        </w:rPr>
        <w:br/>
      </w:r>
      <w:r w:rsidRPr="006F0020">
        <w:rPr>
          <w:rFonts w:ascii="Arial" w:hAnsi="Arial" w:cs="Arial"/>
        </w:rPr>
        <w:br/>
      </w:r>
      <w:r w:rsidR="006F0020" w:rsidRPr="006F0020">
        <w:rPr>
          <w:rFonts w:ascii="Arial" w:hAnsi="Arial" w:cs="Arial"/>
          <w:b/>
          <w:shd w:val="clear" w:color="auto" w:fill="FFFFFF"/>
        </w:rPr>
        <w:lastRenderedPageBreak/>
        <w:t>Art.</w:t>
      </w:r>
      <w:r w:rsidR="006F0020">
        <w:rPr>
          <w:rFonts w:ascii="Arial" w:hAnsi="Arial" w:cs="Arial"/>
          <w:b/>
          <w:shd w:val="clear" w:color="auto" w:fill="FFFFFF"/>
        </w:rPr>
        <w:t xml:space="preserve"> 14</w:t>
      </w:r>
      <w:r w:rsidRPr="006F0020">
        <w:rPr>
          <w:rFonts w:ascii="Arial" w:hAnsi="Arial" w:cs="Arial"/>
          <w:shd w:val="clear" w:color="auto" w:fill="FFFFFF"/>
        </w:rPr>
        <w:t> Os casos omissos, porventura existentes, serão regulamentados por decreto a ser baixado pelo Poder Executivo.</w:t>
      </w:r>
    </w:p>
    <w:p w:rsidR="006F0020" w:rsidRPr="006F0020" w:rsidRDefault="006F0020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6F0020" w:rsidRPr="006F0020" w:rsidRDefault="006F0020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  <w:r w:rsidRPr="006F0020">
        <w:rPr>
          <w:rFonts w:ascii="Arial" w:hAnsi="Arial" w:cs="Arial"/>
          <w:b/>
          <w:shd w:val="clear" w:color="auto" w:fill="FFFFFF"/>
        </w:rPr>
        <w:t>Art.</w:t>
      </w:r>
      <w:r>
        <w:rPr>
          <w:rFonts w:ascii="Arial" w:hAnsi="Arial" w:cs="Arial"/>
          <w:b/>
          <w:shd w:val="clear" w:color="auto" w:fill="FFFFFF"/>
        </w:rPr>
        <w:t xml:space="preserve"> 15 </w:t>
      </w:r>
      <w:r w:rsidR="00114B66" w:rsidRPr="006F0020">
        <w:rPr>
          <w:rFonts w:ascii="Arial" w:hAnsi="Arial" w:cs="Arial"/>
          <w:shd w:val="clear" w:color="auto" w:fill="FFFFFF"/>
        </w:rPr>
        <w:t>Esta Lei entra em vigor na data de sua publicação.</w:t>
      </w:r>
    </w:p>
    <w:p w:rsidR="000F2985" w:rsidRDefault="00114B66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hd w:val="clear" w:color="auto" w:fill="FFFFFF"/>
        </w:rPr>
      </w:pPr>
      <w:r w:rsidRPr="006F0020">
        <w:rPr>
          <w:rFonts w:ascii="Arial" w:hAnsi="Arial" w:cs="Arial"/>
        </w:rPr>
        <w:br/>
      </w:r>
      <w:r w:rsidR="006F0020" w:rsidRPr="006F0020">
        <w:rPr>
          <w:rFonts w:ascii="Arial" w:hAnsi="Arial" w:cs="Arial"/>
          <w:b/>
          <w:shd w:val="clear" w:color="auto" w:fill="FFFFFF"/>
        </w:rPr>
        <w:t>Art.</w:t>
      </w:r>
      <w:r w:rsidR="006F0020">
        <w:rPr>
          <w:rFonts w:ascii="Arial" w:hAnsi="Arial" w:cs="Arial"/>
          <w:b/>
          <w:shd w:val="clear" w:color="auto" w:fill="FFFFFF"/>
        </w:rPr>
        <w:t xml:space="preserve"> 16 </w:t>
      </w:r>
      <w:r w:rsidRPr="006F0020">
        <w:rPr>
          <w:rFonts w:ascii="Arial" w:hAnsi="Arial" w:cs="Arial"/>
          <w:shd w:val="clear" w:color="auto" w:fill="FFFFFF"/>
        </w:rPr>
        <w:t>Revogam-se as disposições em contrário.</w:t>
      </w:r>
    </w:p>
    <w:p w:rsidR="00114B66" w:rsidRPr="00114B66" w:rsidRDefault="00114B66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0F2985" w:rsidRDefault="000F2985" w:rsidP="00134C2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Sala de Sessões, em </w:t>
      </w:r>
      <w:r w:rsidR="006F0020">
        <w:rPr>
          <w:rFonts w:ascii="Arial" w:hAnsi="Arial" w:cs="Arial"/>
          <w:color w:val="000000" w:themeColor="text1"/>
        </w:rPr>
        <w:t>1</w:t>
      </w:r>
      <w:r w:rsidR="00857BB0">
        <w:rPr>
          <w:rFonts w:ascii="Arial" w:hAnsi="Arial" w:cs="Arial"/>
          <w:color w:val="000000" w:themeColor="text1"/>
        </w:rPr>
        <w:t>6</w:t>
      </w:r>
      <w:r>
        <w:rPr>
          <w:rFonts w:ascii="Arial" w:hAnsi="Arial" w:cs="Arial"/>
          <w:color w:val="000000" w:themeColor="text1"/>
        </w:rPr>
        <w:t xml:space="preserve"> de </w:t>
      </w:r>
      <w:r w:rsidR="006F0020">
        <w:rPr>
          <w:rFonts w:ascii="Arial" w:hAnsi="Arial" w:cs="Arial"/>
          <w:color w:val="000000" w:themeColor="text1"/>
        </w:rPr>
        <w:t>junho</w:t>
      </w:r>
      <w:r w:rsidR="002579A6">
        <w:rPr>
          <w:rFonts w:ascii="Arial" w:hAnsi="Arial" w:cs="Arial"/>
          <w:color w:val="000000" w:themeColor="text1"/>
        </w:rPr>
        <w:t xml:space="preserve"> de 20</w:t>
      </w:r>
      <w:r w:rsidR="006F0020">
        <w:rPr>
          <w:rFonts w:ascii="Arial" w:hAnsi="Arial" w:cs="Arial"/>
          <w:color w:val="000000" w:themeColor="text1"/>
        </w:rPr>
        <w:t>20</w:t>
      </w:r>
      <w:r>
        <w:rPr>
          <w:rFonts w:ascii="Arial" w:hAnsi="Arial" w:cs="Arial"/>
          <w:color w:val="000000" w:themeColor="text1"/>
        </w:rPr>
        <w:t>.</w:t>
      </w:r>
    </w:p>
    <w:p w:rsidR="000F2985" w:rsidRDefault="000F29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 w:themeColor="text1"/>
        </w:rPr>
      </w:pPr>
    </w:p>
    <w:p w:rsidR="000F2985" w:rsidRDefault="000F29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134C22" w:rsidRDefault="00134C22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0F2985" w:rsidRPr="000F2985" w:rsidRDefault="00857BB0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ANTÔNIO CLÁUDIO MARTINS</w:t>
      </w:r>
    </w:p>
    <w:p w:rsidR="00134C22" w:rsidRDefault="000073DA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Vereador </w:t>
      </w:r>
    </w:p>
    <w:p w:rsidR="00821285" w:rsidRDefault="008212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821285" w:rsidRDefault="008212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985726" w:rsidRDefault="00985726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821285" w:rsidRDefault="008212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MENSAGEM</w:t>
      </w:r>
    </w:p>
    <w:p w:rsidR="00985726" w:rsidRDefault="00985726" w:rsidP="00985726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ANTE</w:t>
      </w:r>
      <w:r w:rsidRPr="00420133">
        <w:rPr>
          <w:rFonts w:ascii="Arial" w:hAnsi="Arial" w:cs="Arial"/>
          <w:b/>
          <w:color w:val="000000" w:themeColor="text1"/>
        </w:rPr>
        <w:t xml:space="preserve">PROJETO DE LEI Nº </w:t>
      </w:r>
      <w:r>
        <w:rPr>
          <w:rFonts w:ascii="Arial" w:hAnsi="Arial" w:cs="Arial"/>
          <w:b/>
          <w:color w:val="000000" w:themeColor="text1"/>
        </w:rPr>
        <w:t>06 DE 16 DE JUNHO DE 2020.</w:t>
      </w:r>
    </w:p>
    <w:p w:rsidR="00821285" w:rsidRDefault="008212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 w:themeColor="text1"/>
        </w:rPr>
      </w:pPr>
    </w:p>
    <w:p w:rsidR="00985726" w:rsidRDefault="00985726" w:rsidP="00985726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 presente Anteprojeto de Lei visa amenizar a atual crise hídrica em Tijucas do Sul, que prejudica todo o Estado do Paraná, e que decorre não só pela falta de chuvas que tem ocasionado racionamentos e principalmente falta de abastecimento de água, mas também o consumo de água por meio de poços artesianos e </w:t>
      </w:r>
      <w:proofErr w:type="gramStart"/>
      <w:r>
        <w:rPr>
          <w:rFonts w:ascii="Arial" w:hAnsi="Arial" w:cs="Arial"/>
          <w:color w:val="000000" w:themeColor="text1"/>
        </w:rPr>
        <w:t>semi-artesianos</w:t>
      </w:r>
      <w:proofErr w:type="gramEnd"/>
      <w:r>
        <w:rPr>
          <w:rFonts w:ascii="Arial" w:hAnsi="Arial" w:cs="Arial"/>
          <w:color w:val="000000" w:themeColor="text1"/>
        </w:rPr>
        <w:t xml:space="preserve"> em nosso Município, o vereador de Tijucas.</w:t>
      </w:r>
    </w:p>
    <w:p w:rsidR="00985726" w:rsidRDefault="00985726" w:rsidP="00985726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Com isso, o presente Anteprojeto de Lei visa regulamentar, em nosso município, </w:t>
      </w:r>
      <w:r w:rsidR="00C63255">
        <w:rPr>
          <w:rFonts w:ascii="Arial" w:hAnsi="Arial" w:cs="Arial"/>
          <w:color w:val="000000" w:themeColor="text1"/>
        </w:rPr>
        <w:t xml:space="preserve">a abertura e o aproveitamento de poços artesianos e </w:t>
      </w:r>
      <w:proofErr w:type="spellStart"/>
      <w:proofErr w:type="gramStart"/>
      <w:r w:rsidR="00C63255">
        <w:rPr>
          <w:rFonts w:ascii="Arial" w:hAnsi="Arial" w:cs="Arial"/>
          <w:color w:val="000000" w:themeColor="text1"/>
        </w:rPr>
        <w:t>semi-artesianos</w:t>
      </w:r>
      <w:proofErr w:type="spellEnd"/>
      <w:proofErr w:type="gramEnd"/>
      <w:r w:rsidR="00C63255">
        <w:rPr>
          <w:rFonts w:ascii="Arial" w:hAnsi="Arial" w:cs="Arial"/>
          <w:color w:val="000000" w:themeColor="text1"/>
        </w:rPr>
        <w:t xml:space="preserve">. O grande problema que muitos moradores </w:t>
      </w:r>
      <w:proofErr w:type="gramStart"/>
      <w:r w:rsidR="00C63255">
        <w:rPr>
          <w:rFonts w:ascii="Arial" w:hAnsi="Arial" w:cs="Arial"/>
          <w:color w:val="000000" w:themeColor="text1"/>
        </w:rPr>
        <w:t>vem</w:t>
      </w:r>
      <w:proofErr w:type="gramEnd"/>
      <w:r w:rsidR="00C63255">
        <w:rPr>
          <w:rFonts w:ascii="Arial" w:hAnsi="Arial" w:cs="Arial"/>
          <w:color w:val="000000" w:themeColor="text1"/>
        </w:rPr>
        <w:t xml:space="preserve"> enfrentando, principalmente na área rural, é a abertura de poços de forma indiscriminada e sem parâmetros técnicos, afetando o lençol freático de todas as propriedades vizinhas. E o presente </w:t>
      </w:r>
      <w:proofErr w:type="spellStart"/>
      <w:r w:rsidR="00C63255">
        <w:rPr>
          <w:rFonts w:ascii="Arial" w:hAnsi="Arial" w:cs="Arial"/>
          <w:color w:val="000000" w:themeColor="text1"/>
        </w:rPr>
        <w:t>Anterojeto</w:t>
      </w:r>
      <w:proofErr w:type="spellEnd"/>
      <w:r w:rsidR="00C63255">
        <w:rPr>
          <w:rFonts w:ascii="Arial" w:hAnsi="Arial" w:cs="Arial"/>
          <w:color w:val="000000" w:themeColor="text1"/>
        </w:rPr>
        <w:t xml:space="preserve"> de Lei exige laudos técnicos, bem como a supervisão e o acompanhamento do Poder Executivo e da Sanepar, como requisitos para a abertura e o aproveitamento de poços, além de prever o fechamento compulsório dos poços nos locais em que há fornecimento de água encanada.</w:t>
      </w:r>
    </w:p>
    <w:p w:rsidR="00C63255" w:rsidRDefault="00C63255" w:rsidP="00C6325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fim, esclarecemos que a iniciativa da matéria pertence ao chefe do Poder Executivo municipal, nos termos da Lei Orgânica Municipal, que em seu art. 53, inc. II estabelece o “</w:t>
      </w:r>
      <w:r>
        <w:rPr>
          <w:rFonts w:ascii="Arial" w:hAnsi="Arial" w:cs="Arial"/>
          <w:i/>
          <w:sz w:val="24"/>
          <w:szCs w:val="24"/>
        </w:rPr>
        <w:t>regime jurídico dos servidores públicos do Poder Executivo, e a forma de provimento de cargos, empregos ou funções</w:t>
      </w:r>
      <w:r>
        <w:rPr>
          <w:rFonts w:ascii="Arial" w:hAnsi="Arial" w:cs="Arial"/>
          <w:sz w:val="24"/>
          <w:szCs w:val="24"/>
        </w:rPr>
        <w:t>;” Por tais razões a presente matéria está sendo encaminhada como Anteprojeto de Lei, para que o Poder Executivo, analisando a oportunidade do conteúdo proposto, reenvie a matéria ao Poder Legislativo.</w:t>
      </w:r>
    </w:p>
    <w:p w:rsidR="00C63255" w:rsidRDefault="00C63255" w:rsidP="00985726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 w:themeColor="text1"/>
        </w:rPr>
      </w:pPr>
    </w:p>
    <w:p w:rsidR="00C63255" w:rsidRDefault="00C63255" w:rsidP="00C63255">
      <w:pPr>
        <w:pStyle w:val="NormalWeb"/>
        <w:shd w:val="clear" w:color="auto" w:fill="FFFFFF"/>
        <w:spacing w:before="0" w:beforeAutospacing="0" w:line="276" w:lineRule="auto"/>
        <w:ind w:firstLine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Sala de Sessões, 16 de junho de 2.020.</w:t>
      </w:r>
    </w:p>
    <w:p w:rsidR="00C63255" w:rsidRDefault="00C63255" w:rsidP="00C63255">
      <w:pPr>
        <w:pStyle w:val="NormalWeb"/>
        <w:shd w:val="clear" w:color="auto" w:fill="FFFFFF"/>
        <w:spacing w:before="0" w:beforeAutospacing="0" w:line="276" w:lineRule="auto"/>
        <w:ind w:firstLine="708"/>
        <w:rPr>
          <w:color w:val="000000"/>
        </w:rPr>
      </w:pPr>
    </w:p>
    <w:p w:rsidR="00C63255" w:rsidRDefault="00C63255" w:rsidP="00C63255">
      <w:pPr>
        <w:pStyle w:val="NormalWeb"/>
        <w:shd w:val="clear" w:color="auto" w:fill="FFFFFF"/>
        <w:spacing w:before="0" w:beforeAutospacing="0" w:after="0" w:line="276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ANTÔNIO CLÁUDIO MARTINS</w:t>
      </w:r>
    </w:p>
    <w:p w:rsidR="00C63255" w:rsidRDefault="00C63255" w:rsidP="00C63255">
      <w:pPr>
        <w:pStyle w:val="NormalWeb"/>
        <w:shd w:val="clear" w:color="auto" w:fill="FFFFFF"/>
        <w:spacing w:before="0" w:beforeAutospacing="0" w:after="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color w:val="000000"/>
        </w:rPr>
        <w:t>VEREADOR</w:t>
      </w:r>
    </w:p>
    <w:p w:rsidR="00C63255" w:rsidRDefault="00C63255" w:rsidP="00985726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 w:themeColor="text1"/>
        </w:rPr>
      </w:pPr>
    </w:p>
    <w:sectPr w:rsidR="00C63255" w:rsidSect="005C0824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2F2" w:rsidRDefault="005952F2" w:rsidP="000543D1">
      <w:pPr>
        <w:spacing w:after="0" w:line="240" w:lineRule="auto"/>
      </w:pPr>
      <w:r>
        <w:separator/>
      </w:r>
    </w:p>
  </w:endnote>
  <w:endnote w:type="continuationSeparator" w:id="0">
    <w:p w:rsidR="005952F2" w:rsidRDefault="005952F2" w:rsidP="00054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2F2" w:rsidRDefault="005952F2" w:rsidP="000543D1">
      <w:pPr>
        <w:spacing w:after="0" w:line="240" w:lineRule="auto"/>
      </w:pPr>
      <w:r>
        <w:separator/>
      </w:r>
    </w:p>
  </w:footnote>
  <w:footnote w:type="continuationSeparator" w:id="0">
    <w:p w:rsidR="005952F2" w:rsidRDefault="005952F2" w:rsidP="00054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2F2" w:rsidRDefault="005952F2" w:rsidP="000543D1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6FF392" wp14:editId="60DFEF12">
          <wp:simplePos x="0" y="0"/>
          <wp:positionH relativeFrom="column">
            <wp:posOffset>-53340</wp:posOffset>
          </wp:positionH>
          <wp:positionV relativeFrom="paragraph">
            <wp:posOffset>-321215</wp:posOffset>
          </wp:positionV>
          <wp:extent cx="1019175" cy="990600"/>
          <wp:effectExtent l="0" t="0" r="9525" b="0"/>
          <wp:wrapNone/>
          <wp:docPr id="4" name="Imagem 4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952F2" w:rsidRPr="005C0824" w:rsidRDefault="005952F2" w:rsidP="000543D1">
    <w:pPr>
      <w:pStyle w:val="Cabealho"/>
      <w:jc w:val="center"/>
      <w:rPr>
        <w:rFonts w:ascii="Times New Roman" w:hAnsi="Times New Roman" w:cs="Times New Roman"/>
        <w:sz w:val="40"/>
        <w:szCs w:val="32"/>
      </w:rPr>
    </w:pPr>
    <w:r w:rsidRPr="005C0824">
      <w:rPr>
        <w:rFonts w:ascii="Times New Roman" w:hAnsi="Times New Roman" w:cs="Times New Roman"/>
        <w:sz w:val="40"/>
        <w:szCs w:val="32"/>
      </w:rPr>
      <w:t xml:space="preserve">    Câmara Municipal de Tijucas do Sul</w:t>
    </w:r>
  </w:p>
  <w:p w:rsidR="005952F2" w:rsidRDefault="005952F2" w:rsidP="000543D1">
    <w:pPr>
      <w:pStyle w:val="Cabealho"/>
      <w:pBdr>
        <w:bottom w:val="single" w:sz="12" w:space="1" w:color="auto"/>
      </w:pBdr>
      <w:jc w:val="center"/>
    </w:pPr>
  </w:p>
  <w:p w:rsidR="005952F2" w:rsidRDefault="005952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933"/>
    <w:rsid w:val="000073DA"/>
    <w:rsid w:val="000543D1"/>
    <w:rsid w:val="000A57A8"/>
    <w:rsid w:val="000E4DBA"/>
    <w:rsid w:val="000F2985"/>
    <w:rsid w:val="00114B66"/>
    <w:rsid w:val="00134C22"/>
    <w:rsid w:val="001477BA"/>
    <w:rsid w:val="001916C2"/>
    <w:rsid w:val="002579A6"/>
    <w:rsid w:val="002F47B5"/>
    <w:rsid w:val="00346E97"/>
    <w:rsid w:val="003923E2"/>
    <w:rsid w:val="00420133"/>
    <w:rsid w:val="00460DE8"/>
    <w:rsid w:val="004D0DA0"/>
    <w:rsid w:val="00565D96"/>
    <w:rsid w:val="0057139A"/>
    <w:rsid w:val="005952F2"/>
    <w:rsid w:val="00597FE5"/>
    <w:rsid w:val="005C0824"/>
    <w:rsid w:val="005E4AD9"/>
    <w:rsid w:val="005E4C8D"/>
    <w:rsid w:val="006008BA"/>
    <w:rsid w:val="00635D88"/>
    <w:rsid w:val="0067614C"/>
    <w:rsid w:val="006A6EB1"/>
    <w:rsid w:val="006F0020"/>
    <w:rsid w:val="006F39CA"/>
    <w:rsid w:val="007547FA"/>
    <w:rsid w:val="007666F2"/>
    <w:rsid w:val="00777486"/>
    <w:rsid w:val="00821285"/>
    <w:rsid w:val="00825F30"/>
    <w:rsid w:val="00853603"/>
    <w:rsid w:val="00857BB0"/>
    <w:rsid w:val="008E5351"/>
    <w:rsid w:val="008F16EC"/>
    <w:rsid w:val="009056B2"/>
    <w:rsid w:val="00940945"/>
    <w:rsid w:val="00985726"/>
    <w:rsid w:val="0099539F"/>
    <w:rsid w:val="00A147ED"/>
    <w:rsid w:val="00AC417A"/>
    <w:rsid w:val="00AE1A1A"/>
    <w:rsid w:val="00BA01D9"/>
    <w:rsid w:val="00BF78F5"/>
    <w:rsid w:val="00C54BE4"/>
    <w:rsid w:val="00C63255"/>
    <w:rsid w:val="00C65129"/>
    <w:rsid w:val="00D04E35"/>
    <w:rsid w:val="00D469B4"/>
    <w:rsid w:val="00DE1485"/>
    <w:rsid w:val="00DF5933"/>
    <w:rsid w:val="00E20811"/>
    <w:rsid w:val="00E50E29"/>
    <w:rsid w:val="00E91AB2"/>
    <w:rsid w:val="00EA5CD9"/>
    <w:rsid w:val="00F45B4F"/>
    <w:rsid w:val="00F6528A"/>
    <w:rsid w:val="00FB6F27"/>
    <w:rsid w:val="00FD518F"/>
    <w:rsid w:val="00FF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95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DF59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61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F59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DF5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F593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923E2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61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itaoHTML">
    <w:name w:val="HTML Cite"/>
    <w:basedOn w:val="Fontepargpadro"/>
    <w:uiPriority w:val="99"/>
    <w:semiHidden/>
    <w:unhideWhenUsed/>
    <w:rsid w:val="006008BA"/>
    <w:rPr>
      <w:i/>
      <w:iCs/>
    </w:rPr>
  </w:style>
  <w:style w:type="paragraph" w:customStyle="1" w:styleId="justificado">
    <w:name w:val="justificado"/>
    <w:basedOn w:val="Normal"/>
    <w:rsid w:val="00600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8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543D1"/>
  </w:style>
  <w:style w:type="paragraph" w:styleId="Rodap">
    <w:name w:val="footer"/>
    <w:basedOn w:val="Normal"/>
    <w:link w:val="RodapChar"/>
    <w:uiPriority w:val="99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43D1"/>
  </w:style>
  <w:style w:type="paragraph" w:styleId="Recuodecorpodetexto2">
    <w:name w:val="Body Text Indent 2"/>
    <w:basedOn w:val="Normal"/>
    <w:link w:val="Recuodecorpodetexto2Char"/>
    <w:rsid w:val="009056B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056B2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995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abel">
    <w:name w:val="label"/>
    <w:basedOn w:val="Fontepargpadro"/>
    <w:rsid w:val="00BF78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95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DF59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61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F59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DF5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F593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923E2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61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itaoHTML">
    <w:name w:val="HTML Cite"/>
    <w:basedOn w:val="Fontepargpadro"/>
    <w:uiPriority w:val="99"/>
    <w:semiHidden/>
    <w:unhideWhenUsed/>
    <w:rsid w:val="006008BA"/>
    <w:rPr>
      <w:i/>
      <w:iCs/>
    </w:rPr>
  </w:style>
  <w:style w:type="paragraph" w:customStyle="1" w:styleId="justificado">
    <w:name w:val="justificado"/>
    <w:basedOn w:val="Normal"/>
    <w:rsid w:val="00600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8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543D1"/>
  </w:style>
  <w:style w:type="paragraph" w:styleId="Rodap">
    <w:name w:val="footer"/>
    <w:basedOn w:val="Normal"/>
    <w:link w:val="RodapChar"/>
    <w:uiPriority w:val="99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43D1"/>
  </w:style>
  <w:style w:type="paragraph" w:styleId="Recuodecorpodetexto2">
    <w:name w:val="Body Text Indent 2"/>
    <w:basedOn w:val="Normal"/>
    <w:link w:val="Recuodecorpodetexto2Char"/>
    <w:rsid w:val="009056B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056B2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995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abel">
    <w:name w:val="label"/>
    <w:basedOn w:val="Fontepargpadro"/>
    <w:rsid w:val="00BF78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0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6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953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Eduardo</cp:lastModifiedBy>
  <cp:revision>4</cp:revision>
  <cp:lastPrinted>2020-06-16T17:48:00Z</cp:lastPrinted>
  <dcterms:created xsi:type="dcterms:W3CDTF">2020-06-16T13:51:00Z</dcterms:created>
  <dcterms:modified xsi:type="dcterms:W3CDTF">2020-06-16T19:34:00Z</dcterms:modified>
</cp:coreProperties>
</file>