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83B" w:rsidRPr="00FA71A3" w:rsidRDefault="00B8283B" w:rsidP="00E030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A71A3">
        <w:rPr>
          <w:rFonts w:ascii="Times New Roman" w:hAnsi="Times New Roman" w:cs="Times New Roman"/>
          <w:b/>
          <w:sz w:val="24"/>
          <w:szCs w:val="24"/>
          <w:u w:val="single"/>
        </w:rPr>
        <w:t xml:space="preserve">PARECER JURÍDICO Nº. </w:t>
      </w:r>
      <w:r w:rsidR="00035671" w:rsidRPr="00FA71A3">
        <w:rPr>
          <w:rFonts w:ascii="Times New Roman" w:hAnsi="Times New Roman" w:cs="Times New Roman"/>
          <w:b/>
          <w:sz w:val="24"/>
          <w:szCs w:val="24"/>
          <w:u w:val="single"/>
        </w:rPr>
        <w:t>17</w:t>
      </w:r>
      <w:r w:rsidRPr="00FA71A3">
        <w:rPr>
          <w:rFonts w:ascii="Times New Roman" w:hAnsi="Times New Roman" w:cs="Times New Roman"/>
          <w:b/>
          <w:sz w:val="24"/>
          <w:szCs w:val="24"/>
          <w:u w:val="single"/>
        </w:rPr>
        <w:t>/20</w:t>
      </w:r>
      <w:r w:rsidR="00281B0F" w:rsidRPr="00FA71A3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974FBB" w:rsidRPr="00FA71A3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</w:p>
    <w:p w:rsidR="00B8283B" w:rsidRPr="00FA71A3" w:rsidRDefault="00B8283B" w:rsidP="00E030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1A3">
        <w:rPr>
          <w:rFonts w:ascii="Times New Roman" w:hAnsi="Times New Roman" w:cs="Times New Roman"/>
          <w:sz w:val="24"/>
          <w:szCs w:val="24"/>
        </w:rPr>
        <w:t xml:space="preserve">Referência: Projeto de </w:t>
      </w:r>
      <w:r w:rsidR="00035671" w:rsidRPr="00FA71A3">
        <w:rPr>
          <w:rFonts w:ascii="Times New Roman" w:hAnsi="Times New Roman" w:cs="Times New Roman"/>
          <w:sz w:val="24"/>
          <w:szCs w:val="24"/>
        </w:rPr>
        <w:t>Lei nº 010/2023 de 12 de abril de 2023</w:t>
      </w:r>
    </w:p>
    <w:p w:rsidR="00B8283B" w:rsidRPr="00FA71A3" w:rsidRDefault="00B8283B" w:rsidP="00E030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1A3">
        <w:rPr>
          <w:rFonts w:ascii="Times New Roman" w:hAnsi="Times New Roman" w:cs="Times New Roman"/>
          <w:sz w:val="24"/>
          <w:szCs w:val="24"/>
        </w:rPr>
        <w:t xml:space="preserve">Autoria: </w:t>
      </w:r>
      <w:r w:rsidR="00035671" w:rsidRPr="00FA71A3">
        <w:rPr>
          <w:rFonts w:ascii="Times New Roman" w:hAnsi="Times New Roman" w:cs="Times New Roman"/>
          <w:sz w:val="24"/>
          <w:szCs w:val="24"/>
        </w:rPr>
        <w:t xml:space="preserve">Executivo </w:t>
      </w:r>
      <w:r w:rsidRPr="00FA71A3">
        <w:rPr>
          <w:rFonts w:ascii="Times New Roman" w:hAnsi="Times New Roman" w:cs="Times New Roman"/>
          <w:sz w:val="24"/>
          <w:szCs w:val="24"/>
        </w:rPr>
        <w:t>Municipal</w:t>
      </w:r>
    </w:p>
    <w:p w:rsidR="00467925" w:rsidRPr="00FA71A3" w:rsidRDefault="00B8283B" w:rsidP="00035671">
      <w:pPr>
        <w:pStyle w:val="Normal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1A3">
        <w:rPr>
          <w:rFonts w:ascii="Times New Roman" w:hAnsi="Times New Roman" w:cs="Times New Roman"/>
          <w:sz w:val="24"/>
          <w:szCs w:val="24"/>
        </w:rPr>
        <w:t xml:space="preserve">Ementa: </w:t>
      </w:r>
      <w:r w:rsidR="00467925" w:rsidRPr="00FA71A3">
        <w:rPr>
          <w:rFonts w:ascii="Times New Roman" w:hAnsi="Times New Roman" w:cs="Times New Roman"/>
          <w:sz w:val="24"/>
          <w:szCs w:val="24"/>
        </w:rPr>
        <w:t>“</w:t>
      </w:r>
      <w:r w:rsidR="00035671" w:rsidRPr="00FA71A3">
        <w:rPr>
          <w:rFonts w:ascii="Times New Roman" w:hAnsi="Times New Roman" w:cs="Times New Roman"/>
          <w:sz w:val="24"/>
          <w:szCs w:val="24"/>
        </w:rPr>
        <w:t xml:space="preserve">Autoriza o Município de Quatro Irmãos a firmar Contrato de Rateio com o Consórcio Intermunicipal da Região do Alto Uruguai – CIRAU, e abre um credito especial no valor de R$ 14.902,24 (quatorze mil novecentos e dois reais e vinte e quatro centavos), e dá outras </w:t>
      </w:r>
      <w:r w:rsidR="00FA71A3" w:rsidRPr="00FA71A3">
        <w:rPr>
          <w:rFonts w:ascii="Times New Roman" w:hAnsi="Times New Roman" w:cs="Times New Roman"/>
          <w:sz w:val="24"/>
          <w:szCs w:val="24"/>
        </w:rPr>
        <w:t>providencias. ”</w:t>
      </w:r>
    </w:p>
    <w:p w:rsidR="00035671" w:rsidRPr="00FA71A3" w:rsidRDefault="00035671" w:rsidP="00035671">
      <w:pPr>
        <w:pStyle w:val="Normal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283B" w:rsidRPr="00FA71A3" w:rsidRDefault="00B8283B" w:rsidP="00E030F6">
      <w:pPr>
        <w:spacing w:after="0" w:line="240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71A3">
        <w:rPr>
          <w:rFonts w:ascii="Times New Roman" w:hAnsi="Times New Roman" w:cs="Times New Roman"/>
          <w:b/>
          <w:sz w:val="24"/>
          <w:szCs w:val="24"/>
        </w:rPr>
        <w:t>I – RELATÓRIO</w:t>
      </w:r>
    </w:p>
    <w:p w:rsidR="00035671" w:rsidRPr="00FA71A3" w:rsidRDefault="00B8283B" w:rsidP="00E030F6">
      <w:pPr>
        <w:keepNext/>
        <w:spacing w:after="0" w:line="240" w:lineRule="auto"/>
        <w:ind w:firstLine="1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A71A3">
        <w:rPr>
          <w:rFonts w:ascii="Times New Roman" w:hAnsi="Times New Roman" w:cs="Times New Roman"/>
          <w:sz w:val="24"/>
          <w:szCs w:val="24"/>
        </w:rPr>
        <w:t xml:space="preserve">Foi encaminhado a </w:t>
      </w:r>
      <w:r w:rsidR="009B2BCC" w:rsidRPr="00FA71A3">
        <w:rPr>
          <w:rFonts w:ascii="Times New Roman" w:hAnsi="Times New Roman" w:cs="Times New Roman"/>
          <w:sz w:val="24"/>
          <w:szCs w:val="24"/>
        </w:rPr>
        <w:t>Assessoria</w:t>
      </w:r>
      <w:r w:rsidRPr="00FA71A3">
        <w:rPr>
          <w:rFonts w:ascii="Times New Roman" w:hAnsi="Times New Roman" w:cs="Times New Roman"/>
          <w:sz w:val="24"/>
          <w:szCs w:val="24"/>
        </w:rPr>
        <w:t xml:space="preserve"> Jurídica desta Casa, para emissão de parecer, o Projeto </w:t>
      </w:r>
      <w:r w:rsidR="00035671" w:rsidRPr="00FA71A3">
        <w:rPr>
          <w:rFonts w:ascii="Times New Roman" w:hAnsi="Times New Roman" w:cs="Times New Roman"/>
          <w:sz w:val="24"/>
          <w:szCs w:val="24"/>
        </w:rPr>
        <w:t>de Lei nº 010/2023 de 12 de abril de 2023, que tem finalidade de autorizar o Município de Quatro Irmãos a firmar Contrato de Rateio com o Consórcio Intermunicipal da Região do Alto Uruguai – CIRAU, e abre um credito especial no valor de R$ 14.902,24 (quatorze mil novecentos e dois reais e vinte e quatro centavos), e dá outras providencias.</w:t>
      </w:r>
    </w:p>
    <w:p w:rsidR="00856E32" w:rsidRPr="00FA71A3" w:rsidRDefault="00856E32" w:rsidP="00E030F6">
      <w:pPr>
        <w:keepNext/>
        <w:spacing w:after="0" w:line="240" w:lineRule="auto"/>
        <w:ind w:firstLine="1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A71A3">
        <w:rPr>
          <w:rFonts w:ascii="Times New Roman" w:hAnsi="Times New Roman" w:cs="Times New Roman"/>
          <w:sz w:val="24"/>
          <w:szCs w:val="24"/>
        </w:rPr>
        <w:t xml:space="preserve">Instruem o pedido: </w:t>
      </w:r>
      <w:r w:rsidR="00035671" w:rsidRPr="00FA71A3">
        <w:rPr>
          <w:rFonts w:ascii="Times New Roman" w:hAnsi="Times New Roman" w:cs="Times New Roman"/>
          <w:sz w:val="24"/>
          <w:szCs w:val="24"/>
        </w:rPr>
        <w:t>Minuta do Contrato de Rateio</w:t>
      </w:r>
      <w:r w:rsidR="00C53A3C" w:rsidRPr="00FA71A3">
        <w:rPr>
          <w:rFonts w:ascii="Times New Roman" w:hAnsi="Times New Roman" w:cs="Times New Roman"/>
          <w:sz w:val="24"/>
          <w:szCs w:val="24"/>
        </w:rPr>
        <w:t>.</w:t>
      </w:r>
    </w:p>
    <w:p w:rsidR="00DB10D7" w:rsidRPr="00FA71A3" w:rsidRDefault="00B8283B" w:rsidP="00E030F6">
      <w:pPr>
        <w:pStyle w:val="Textoembloco1"/>
        <w:ind w:left="0" w:right="0" w:firstLine="1418"/>
        <w:jc w:val="both"/>
      </w:pPr>
      <w:r w:rsidRPr="00FA71A3">
        <w:t>É o sucinto relatório. Passo a análise jurídica.</w:t>
      </w:r>
    </w:p>
    <w:p w:rsidR="00DB10D7" w:rsidRPr="00FA71A3" w:rsidRDefault="00DB10D7" w:rsidP="00E030F6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B8283B" w:rsidRPr="00FA71A3" w:rsidRDefault="00B8283B" w:rsidP="00E030F6">
      <w:pPr>
        <w:spacing w:after="0" w:line="240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71A3">
        <w:rPr>
          <w:rFonts w:ascii="Times New Roman" w:hAnsi="Times New Roman" w:cs="Times New Roman"/>
          <w:b/>
          <w:sz w:val="24"/>
          <w:szCs w:val="24"/>
        </w:rPr>
        <w:t>II- DA POSSIBILIDADE DE MANIFESTAÇÃO DA ASSESSORIA JURIDICA LEGISLATIVA</w:t>
      </w:r>
    </w:p>
    <w:p w:rsidR="00B8283B" w:rsidRPr="00FA71A3" w:rsidRDefault="00B8283B" w:rsidP="00E030F6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FA71A3">
        <w:rPr>
          <w:rFonts w:ascii="Times New Roman" w:hAnsi="Times New Roman" w:cs="Times New Roman"/>
          <w:sz w:val="24"/>
          <w:szCs w:val="24"/>
        </w:rPr>
        <w:t>Inicialmente, deve-se salientar que a emissão de parecer por esta Assessoria Jurídica Legislativa não substitui o parecer das Comissões especializadas, porquanto estas são compostas pelos representantes do povo e constituem-se em manifestação efetivamente legítima do Parlamento</w:t>
      </w:r>
      <w:r w:rsidR="005A3649" w:rsidRPr="00FA71A3">
        <w:rPr>
          <w:rFonts w:ascii="Times New Roman" w:hAnsi="Times New Roman" w:cs="Times New Roman"/>
          <w:sz w:val="24"/>
          <w:szCs w:val="24"/>
        </w:rPr>
        <w:t>, sendo estes representantes que melhor p</w:t>
      </w:r>
      <w:r w:rsidR="00995190" w:rsidRPr="00FA71A3">
        <w:rPr>
          <w:rFonts w:ascii="Times New Roman" w:hAnsi="Times New Roman" w:cs="Times New Roman"/>
          <w:sz w:val="24"/>
          <w:szCs w:val="24"/>
        </w:rPr>
        <w:t>odem analisar todas as circunstâ</w:t>
      </w:r>
      <w:r w:rsidR="005A3649" w:rsidRPr="00FA71A3">
        <w:rPr>
          <w:rFonts w:ascii="Times New Roman" w:hAnsi="Times New Roman" w:cs="Times New Roman"/>
          <w:sz w:val="24"/>
          <w:szCs w:val="24"/>
        </w:rPr>
        <w:t>ncias, questões sociais e políticas de cada proposição.</w:t>
      </w:r>
      <w:r w:rsidRPr="00FA71A3">
        <w:rPr>
          <w:rFonts w:ascii="Times New Roman" w:hAnsi="Times New Roman" w:cs="Times New Roman"/>
          <w:sz w:val="24"/>
          <w:szCs w:val="24"/>
        </w:rPr>
        <w:t xml:space="preserve"> Dessa forma, </w:t>
      </w:r>
      <w:r w:rsidRPr="00FA71A3">
        <w:rPr>
          <w:rFonts w:ascii="Times New Roman" w:hAnsi="Times New Roman" w:cs="Times New Roman"/>
          <w:b/>
          <w:bCs/>
          <w:i/>
          <w:iCs/>
          <w:sz w:val="24"/>
          <w:szCs w:val="24"/>
        </w:rPr>
        <w:t>a opinião jurídica exarada neste parecer não tem força vinculante, podendo seus fundamentos serem utilizados ou não pelos membros desta Casa</w:t>
      </w:r>
      <w:r w:rsidRPr="00FA71A3">
        <w:rPr>
          <w:rFonts w:ascii="Times New Roman" w:hAnsi="Times New Roman" w:cs="Times New Roman"/>
          <w:sz w:val="24"/>
          <w:szCs w:val="24"/>
        </w:rPr>
        <w:t>.</w:t>
      </w:r>
    </w:p>
    <w:p w:rsidR="00B8283B" w:rsidRPr="00FA71A3" w:rsidRDefault="00B8283B" w:rsidP="00E030F6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FA71A3">
        <w:rPr>
          <w:rFonts w:ascii="Times New Roman" w:hAnsi="Times New Roman" w:cs="Times New Roman"/>
          <w:sz w:val="24"/>
          <w:szCs w:val="24"/>
        </w:rPr>
        <w:t>A Lei Municipal nº 1</w:t>
      </w:r>
      <w:r w:rsidR="003E4A75" w:rsidRPr="00FA71A3">
        <w:rPr>
          <w:rFonts w:ascii="Times New Roman" w:hAnsi="Times New Roman" w:cs="Times New Roman"/>
          <w:sz w:val="24"/>
          <w:szCs w:val="24"/>
        </w:rPr>
        <w:t>.</w:t>
      </w:r>
      <w:r w:rsidRPr="00FA71A3">
        <w:rPr>
          <w:rFonts w:ascii="Times New Roman" w:hAnsi="Times New Roman" w:cs="Times New Roman"/>
          <w:sz w:val="24"/>
          <w:szCs w:val="24"/>
        </w:rPr>
        <w:t>015/14, em seu anexo II, dispõe sobre as atribuições da Assessoria Jurídica Legislativa, estabelecendo a emissão de parecer jurídico.</w:t>
      </w:r>
    </w:p>
    <w:p w:rsidR="009B2BCC" w:rsidRPr="00FA71A3" w:rsidRDefault="00B8283B" w:rsidP="00E030F6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FA71A3">
        <w:rPr>
          <w:rFonts w:ascii="Times New Roman" w:hAnsi="Times New Roman" w:cs="Times New Roman"/>
          <w:sz w:val="24"/>
          <w:szCs w:val="24"/>
        </w:rPr>
        <w:t xml:space="preserve">Por essa razão, em síntese, a manifestação deste órgão de assessoramento jurídico, autorizada por norma deste Parlamento Municipal, serve apenas como norte, em caso de concordância, para o voto dos Nobres edis, </w:t>
      </w:r>
      <w:r w:rsidRPr="00FA71A3">
        <w:rPr>
          <w:rFonts w:ascii="Times New Roman" w:hAnsi="Times New Roman" w:cs="Times New Roman"/>
          <w:b/>
          <w:bCs/>
          <w:sz w:val="24"/>
          <w:szCs w:val="24"/>
        </w:rPr>
        <w:t xml:space="preserve">não havendo substituição e obrigatoriedade em sua aceitação </w:t>
      </w:r>
      <w:r w:rsidRPr="00FA71A3">
        <w:rPr>
          <w:rFonts w:ascii="Times New Roman" w:hAnsi="Times New Roman" w:cs="Times New Roman"/>
          <w:sz w:val="24"/>
          <w:szCs w:val="24"/>
        </w:rPr>
        <w:t>e, portanto, não atentando contra a soberania popular representada pela manifestação dos Vereadores.</w:t>
      </w:r>
    </w:p>
    <w:p w:rsidR="00833A6E" w:rsidRPr="00FA71A3" w:rsidRDefault="00833A6E" w:rsidP="00E030F6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B8283B" w:rsidRPr="00FA71A3" w:rsidRDefault="00B8283B" w:rsidP="00E030F6">
      <w:pPr>
        <w:spacing w:after="0" w:line="240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71A3">
        <w:rPr>
          <w:rFonts w:ascii="Times New Roman" w:hAnsi="Times New Roman" w:cs="Times New Roman"/>
          <w:b/>
          <w:sz w:val="24"/>
          <w:szCs w:val="24"/>
        </w:rPr>
        <w:t>III- DA TÉCNICA LEGISLATIVA</w:t>
      </w:r>
    </w:p>
    <w:p w:rsidR="00785A58" w:rsidRPr="00FA71A3" w:rsidRDefault="00B8283B" w:rsidP="005B6918">
      <w:pPr>
        <w:pStyle w:val="Default"/>
        <w:ind w:firstLine="1418"/>
        <w:jc w:val="both"/>
      </w:pPr>
      <w:r w:rsidRPr="00FA71A3">
        <w:t xml:space="preserve">Adentrando na análise da proposição legislativa propriamente, observa-se que o projeto se encontra em conformidade com a técnica legislativa, estando de acordo com a legislação aplicável. </w:t>
      </w:r>
    </w:p>
    <w:p w:rsidR="00785A58" w:rsidRPr="00FA71A3" w:rsidRDefault="00785A58" w:rsidP="00785A58">
      <w:pPr>
        <w:pStyle w:val="Default"/>
        <w:jc w:val="both"/>
      </w:pPr>
    </w:p>
    <w:p w:rsidR="00E030F6" w:rsidRPr="00FA71A3" w:rsidRDefault="00703865" w:rsidP="00035671">
      <w:pPr>
        <w:spacing w:after="0" w:line="240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71A3">
        <w:rPr>
          <w:rFonts w:ascii="Times New Roman" w:hAnsi="Times New Roman" w:cs="Times New Roman"/>
          <w:b/>
          <w:sz w:val="24"/>
          <w:szCs w:val="24"/>
        </w:rPr>
        <w:t xml:space="preserve">IV- </w:t>
      </w:r>
      <w:r w:rsidR="00E943FE" w:rsidRPr="00FA71A3">
        <w:rPr>
          <w:rFonts w:ascii="Times New Roman" w:hAnsi="Times New Roman" w:cs="Times New Roman"/>
          <w:b/>
          <w:sz w:val="24"/>
          <w:szCs w:val="24"/>
        </w:rPr>
        <w:t>DA ANÁ</w:t>
      </w:r>
      <w:r w:rsidR="00B8283B" w:rsidRPr="00FA71A3">
        <w:rPr>
          <w:rFonts w:ascii="Times New Roman" w:hAnsi="Times New Roman" w:cs="Times New Roman"/>
          <w:b/>
          <w:sz w:val="24"/>
          <w:szCs w:val="24"/>
        </w:rPr>
        <w:t>LISE JURÍDICA</w:t>
      </w:r>
    </w:p>
    <w:p w:rsidR="00035671" w:rsidRPr="00FA71A3" w:rsidRDefault="00035671" w:rsidP="00035671">
      <w:pPr>
        <w:spacing w:after="0" w:line="240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35671" w:rsidRPr="00FA71A3" w:rsidRDefault="00035671" w:rsidP="00035671">
      <w:pPr>
        <w:pStyle w:val="NormalWeb"/>
        <w:spacing w:before="0" w:beforeAutospacing="0" w:after="0" w:afterAutospacing="0"/>
        <w:ind w:firstLine="1134"/>
        <w:jc w:val="both"/>
      </w:pPr>
      <w:r w:rsidRPr="00FA71A3">
        <w:rPr>
          <w:color w:val="000000"/>
        </w:rPr>
        <w:t>Com relação à iniciativa, o projeto versa sobre matéria de competência do Município em face do interesse local, encontrando amparo no artigo 30, inciso I da Constituição da República.</w:t>
      </w:r>
    </w:p>
    <w:p w:rsidR="00035671" w:rsidRPr="00FA71A3" w:rsidRDefault="00035671" w:rsidP="00035671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FA71A3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O presente projeto tem por objetivo a autorização legislativa para o Município de Quatro Irmãos, firmar contrato de rateio com o Consórcio Intermunicipal da Região do Alto Uruguai – CIRAU/RS, </w:t>
      </w:r>
      <w:r w:rsidRPr="00FA71A3">
        <w:rPr>
          <w:rFonts w:ascii="Times New Roman" w:hAnsi="Times New Roman" w:cs="Times New Roman"/>
          <w:sz w:val="24"/>
          <w:szCs w:val="24"/>
        </w:rPr>
        <w:t xml:space="preserve">visando à complementação financeira nos limites da contrapartida do Consórcio no Termo de Convênio FPE nº 706/2022, firmado entre o CIRAU e a Secretaria de Turismo do Estado do Rio Grande do Sul, tendo como objeto a implantação de </w:t>
      </w:r>
      <w:proofErr w:type="spellStart"/>
      <w:r w:rsidRPr="00FA71A3">
        <w:rPr>
          <w:rFonts w:ascii="Times New Roman" w:hAnsi="Times New Roman" w:cs="Times New Roman"/>
          <w:sz w:val="24"/>
          <w:szCs w:val="24"/>
        </w:rPr>
        <w:t>CATs</w:t>
      </w:r>
      <w:proofErr w:type="spellEnd"/>
      <w:r w:rsidRPr="00FA71A3">
        <w:rPr>
          <w:rFonts w:ascii="Times New Roman" w:hAnsi="Times New Roman" w:cs="Times New Roman"/>
          <w:sz w:val="24"/>
          <w:szCs w:val="24"/>
        </w:rPr>
        <w:t xml:space="preserve"> com Estação de Hidratação.</w:t>
      </w:r>
    </w:p>
    <w:p w:rsidR="00035671" w:rsidRPr="00FA71A3" w:rsidRDefault="00035671" w:rsidP="00035671">
      <w:pPr>
        <w:pStyle w:val="NormalWeb"/>
        <w:spacing w:before="0" w:beforeAutospacing="0" w:after="0" w:afterAutospacing="0"/>
        <w:ind w:firstLine="1134"/>
        <w:jc w:val="both"/>
        <w:rPr>
          <w:color w:val="000000"/>
        </w:rPr>
      </w:pPr>
      <w:r w:rsidRPr="00FA71A3">
        <w:rPr>
          <w:color w:val="000000"/>
        </w:rPr>
        <w:t>Os consórcios são disciplinados pela Lei Federal nº 11.107/2005 e pelo Decreto Federal nº 6.017/07.</w:t>
      </w:r>
    </w:p>
    <w:p w:rsidR="00FA71A3" w:rsidRPr="00FA71A3" w:rsidRDefault="00FA71A3" w:rsidP="00035671">
      <w:pPr>
        <w:pStyle w:val="NormalWeb"/>
        <w:spacing w:before="0" w:beforeAutospacing="0" w:after="0" w:afterAutospacing="0"/>
        <w:ind w:firstLine="1134"/>
        <w:jc w:val="both"/>
      </w:pPr>
    </w:p>
    <w:p w:rsidR="00035671" w:rsidRPr="00FA71A3" w:rsidRDefault="00035671" w:rsidP="00035671">
      <w:pPr>
        <w:pStyle w:val="NormalWeb"/>
        <w:spacing w:before="0" w:beforeAutospacing="0" w:after="0" w:afterAutospacing="0"/>
        <w:ind w:firstLine="1134"/>
        <w:jc w:val="both"/>
      </w:pPr>
      <w:r w:rsidRPr="00FA71A3">
        <w:rPr>
          <w:color w:val="000000"/>
        </w:rPr>
        <w:t>Importante explicitar o conceito de consórcio público e contrato de rateio, os quais são disciplinados no artigo 2º, incisos I e VII, do Decreto Federal 6.017/07, conforme segue:</w:t>
      </w:r>
    </w:p>
    <w:p w:rsidR="00035671" w:rsidRPr="00A82EE9" w:rsidRDefault="00035671" w:rsidP="00035671">
      <w:pPr>
        <w:pStyle w:val="NormalWeb"/>
        <w:spacing w:before="0" w:beforeAutospacing="0" w:after="0" w:afterAutospacing="0"/>
        <w:ind w:firstLine="2268"/>
        <w:jc w:val="both"/>
        <w:rPr>
          <w:sz w:val="22"/>
          <w:szCs w:val="22"/>
        </w:rPr>
      </w:pPr>
      <w:r w:rsidRPr="00A82EE9">
        <w:rPr>
          <w:i/>
          <w:iCs/>
          <w:color w:val="000000"/>
          <w:sz w:val="22"/>
          <w:szCs w:val="22"/>
        </w:rPr>
        <w:t>Art. 2</w:t>
      </w:r>
      <w:r w:rsidRPr="00A82EE9">
        <w:rPr>
          <w:i/>
          <w:iCs/>
          <w:color w:val="000000"/>
          <w:sz w:val="22"/>
          <w:szCs w:val="22"/>
          <w:u w:val="single"/>
          <w:vertAlign w:val="superscript"/>
        </w:rPr>
        <w:t>o</w:t>
      </w:r>
      <w:r w:rsidRPr="00A82EE9">
        <w:rPr>
          <w:i/>
          <w:iCs/>
          <w:color w:val="000000"/>
          <w:sz w:val="22"/>
          <w:szCs w:val="22"/>
        </w:rPr>
        <w:t> Para os fins deste Decreto, consideram-se:</w:t>
      </w:r>
    </w:p>
    <w:p w:rsidR="00035671" w:rsidRPr="00A82EE9" w:rsidRDefault="00035671" w:rsidP="00035671">
      <w:pPr>
        <w:pStyle w:val="NormalWeb"/>
        <w:spacing w:before="0" w:beforeAutospacing="0" w:after="0" w:afterAutospacing="0"/>
        <w:ind w:left="2268"/>
        <w:jc w:val="both"/>
        <w:rPr>
          <w:sz w:val="22"/>
          <w:szCs w:val="22"/>
        </w:rPr>
      </w:pPr>
      <w:r w:rsidRPr="00A82EE9">
        <w:rPr>
          <w:i/>
          <w:iCs/>
          <w:color w:val="000000"/>
          <w:sz w:val="22"/>
          <w:szCs w:val="22"/>
        </w:rPr>
        <w:t>I - consórcio público: pessoa jurídica formada exclusivamente por entes da Federação, na forma da </w:t>
      </w:r>
      <w:hyperlink r:id="rId8" w:history="1">
        <w:r w:rsidRPr="00A82EE9">
          <w:rPr>
            <w:rStyle w:val="Hyperlink"/>
            <w:i/>
            <w:iCs/>
            <w:sz w:val="22"/>
            <w:szCs w:val="22"/>
          </w:rPr>
          <w:t>Lei n</w:t>
        </w:r>
        <w:r w:rsidRPr="00A82EE9">
          <w:rPr>
            <w:rStyle w:val="Hyperlink"/>
            <w:i/>
            <w:iCs/>
            <w:sz w:val="22"/>
            <w:szCs w:val="22"/>
            <w:vertAlign w:val="superscript"/>
          </w:rPr>
          <w:t>o</w:t>
        </w:r>
        <w:r w:rsidRPr="00A82EE9">
          <w:rPr>
            <w:rStyle w:val="Hyperlink"/>
            <w:i/>
            <w:iCs/>
            <w:sz w:val="22"/>
            <w:szCs w:val="22"/>
          </w:rPr>
          <w:t> 11.107, de 2005</w:t>
        </w:r>
      </w:hyperlink>
      <w:r w:rsidRPr="00A82EE9">
        <w:rPr>
          <w:i/>
          <w:iCs/>
          <w:color w:val="000000"/>
          <w:sz w:val="22"/>
          <w:szCs w:val="22"/>
        </w:rPr>
        <w:t>, para estabelecer relações de cooperação federativa, inclusive a realização de objetivos de interesse comum, constituída como associação pública, com personalidade jurídica de direito público e natureza autárquica, ou como pessoa jurídica de direito privado sem fins econômicos;(...)</w:t>
      </w:r>
    </w:p>
    <w:p w:rsidR="00035671" w:rsidRPr="00A82EE9" w:rsidRDefault="00035671" w:rsidP="00035671">
      <w:pPr>
        <w:pStyle w:val="NormalWeb"/>
        <w:spacing w:before="0" w:beforeAutospacing="0" w:after="0" w:afterAutospacing="0"/>
        <w:ind w:left="2268"/>
        <w:jc w:val="both"/>
        <w:rPr>
          <w:sz w:val="22"/>
          <w:szCs w:val="22"/>
        </w:rPr>
      </w:pPr>
      <w:r w:rsidRPr="00A82EE9">
        <w:rPr>
          <w:i/>
          <w:iCs/>
          <w:color w:val="000000"/>
          <w:sz w:val="22"/>
          <w:szCs w:val="22"/>
        </w:rPr>
        <w:t>VII - contrato de rateio: contrato por meio do qual os entes consorciados comprometem-se a fornecer recursos financeiros para a realização das despesas do consórcio público;</w:t>
      </w:r>
    </w:p>
    <w:p w:rsidR="00035671" w:rsidRPr="00A82EE9" w:rsidRDefault="00035671" w:rsidP="00035671">
      <w:pPr>
        <w:rPr>
          <w:rFonts w:ascii="Times New Roman" w:hAnsi="Times New Roman" w:cs="Times New Roman"/>
        </w:rPr>
      </w:pPr>
    </w:p>
    <w:p w:rsidR="00035671" w:rsidRPr="00FA71A3" w:rsidRDefault="00035671" w:rsidP="00035671">
      <w:pPr>
        <w:pStyle w:val="NormalWeb"/>
        <w:spacing w:before="0" w:beforeAutospacing="0" w:after="0" w:afterAutospacing="0"/>
        <w:ind w:firstLine="1134"/>
        <w:jc w:val="both"/>
        <w:rPr>
          <w:color w:val="000000"/>
        </w:rPr>
      </w:pPr>
      <w:r w:rsidRPr="00FA71A3">
        <w:rPr>
          <w:color w:val="000000"/>
        </w:rPr>
        <w:t>O artigo 13 do Decreto Federal citado anteriormente estabelece que “</w:t>
      </w:r>
      <w:r w:rsidRPr="00FA71A3">
        <w:rPr>
          <w:i/>
          <w:iCs/>
          <w:color w:val="000000"/>
        </w:rPr>
        <w:t xml:space="preserve">Os entes consorciados somente entregarão recursos financeiros ao consórcio público mediante contrato de rateio”, </w:t>
      </w:r>
      <w:r w:rsidRPr="00FA71A3">
        <w:rPr>
          <w:color w:val="000000"/>
        </w:rPr>
        <w:t>requisito primordial, que se atende com o presente projeto de lei.</w:t>
      </w:r>
    </w:p>
    <w:p w:rsidR="00FA71A3" w:rsidRPr="00FA71A3" w:rsidRDefault="00FA71A3" w:rsidP="00035671">
      <w:pPr>
        <w:pStyle w:val="NormalWeb"/>
        <w:spacing w:before="0" w:beforeAutospacing="0" w:after="0" w:afterAutospacing="0"/>
        <w:ind w:firstLine="1134"/>
        <w:jc w:val="both"/>
      </w:pPr>
    </w:p>
    <w:p w:rsidR="00035671" w:rsidRPr="00FA71A3" w:rsidRDefault="00035671" w:rsidP="00035671">
      <w:pPr>
        <w:pStyle w:val="NormalWeb"/>
        <w:spacing w:before="0" w:beforeAutospacing="0" w:after="0" w:afterAutospacing="0"/>
        <w:ind w:firstLine="1134"/>
        <w:jc w:val="both"/>
        <w:rPr>
          <w:color w:val="000000"/>
        </w:rPr>
      </w:pPr>
      <w:r w:rsidRPr="00FA71A3">
        <w:rPr>
          <w:color w:val="000000"/>
        </w:rPr>
        <w:t xml:space="preserve">Ainda, o contrato de rateio a ser firmado com o CIRAU é por tempo determinado, iniciando a partir da sua assinatura e até o dia </w:t>
      </w:r>
      <w:r w:rsidR="00FA71A3" w:rsidRPr="00FA71A3">
        <w:t>31 de dezembro de 2023</w:t>
      </w:r>
      <w:r w:rsidR="00FA71A3" w:rsidRPr="00FA71A3">
        <w:rPr>
          <w:rStyle w:val="Refdenotaderodap"/>
        </w:rPr>
        <w:footnoteReference w:id="1"/>
      </w:r>
      <w:r w:rsidRPr="00FA71A3">
        <w:rPr>
          <w:color w:val="000000"/>
        </w:rPr>
        <w:t>, atendendo-se ao disposto no §1º do artigo 13 do DF nº 6.017/07 e também com o §1º do artigo 8º da Lei Federal nº 11.107/05.</w:t>
      </w:r>
    </w:p>
    <w:p w:rsidR="00FA71A3" w:rsidRPr="00FA71A3" w:rsidRDefault="00FA71A3" w:rsidP="00035671">
      <w:pPr>
        <w:pStyle w:val="NormalWeb"/>
        <w:spacing w:before="0" w:beforeAutospacing="0" w:after="0" w:afterAutospacing="0"/>
        <w:ind w:firstLine="1134"/>
        <w:jc w:val="both"/>
      </w:pPr>
    </w:p>
    <w:p w:rsidR="00035671" w:rsidRPr="00FA71A3" w:rsidRDefault="00035671" w:rsidP="00035671">
      <w:pPr>
        <w:pStyle w:val="NormalWeb"/>
        <w:spacing w:before="0" w:beforeAutospacing="0" w:after="0" w:afterAutospacing="0"/>
        <w:ind w:firstLine="1134"/>
        <w:jc w:val="both"/>
        <w:rPr>
          <w:color w:val="000000"/>
        </w:rPr>
      </w:pPr>
      <w:r w:rsidRPr="00FA71A3">
        <w:rPr>
          <w:color w:val="000000"/>
        </w:rPr>
        <w:t>Em análise a minuta anexa ao presente projeto não se vislumbra cláusulas que contenham disposição para afastar ou dificultar a fiscalização, tanto que estabelece a forma de apresentação da gestão de recursos e prestação de contas, coadunando-se com o disposto no §3º do artigo 13 do DF nº 6.017/07.</w:t>
      </w:r>
    </w:p>
    <w:p w:rsidR="00FA71A3" w:rsidRPr="00FA71A3" w:rsidRDefault="00FA71A3" w:rsidP="00035671">
      <w:pPr>
        <w:pStyle w:val="NormalWeb"/>
        <w:spacing w:before="0" w:beforeAutospacing="0" w:after="0" w:afterAutospacing="0"/>
        <w:ind w:firstLine="1134"/>
        <w:jc w:val="both"/>
        <w:rPr>
          <w:color w:val="000000"/>
        </w:rPr>
      </w:pPr>
    </w:p>
    <w:p w:rsidR="00FA71A3" w:rsidRPr="00FA71A3" w:rsidRDefault="00FA71A3" w:rsidP="00FA71A3">
      <w:pPr>
        <w:pStyle w:val="NormalWeb"/>
        <w:spacing w:before="0" w:beforeAutospacing="0" w:after="0" w:afterAutospacing="0"/>
        <w:ind w:firstLine="1134"/>
        <w:jc w:val="both"/>
        <w:rPr>
          <w:color w:val="000000"/>
        </w:rPr>
      </w:pPr>
      <w:r w:rsidRPr="00FA71A3">
        <w:rPr>
          <w:color w:val="000000"/>
        </w:rPr>
        <w:t>Com relação as despesas decorrentes da aplicação do presente projeto, no artigo 3º do presente projeto, requer abertura de crédito especial para ser realizada a presente despesas através de dotação orçamentária específica, o que está de acordo com o artigo 15 do DF nº 6.017/07.</w:t>
      </w:r>
    </w:p>
    <w:p w:rsidR="00FA71A3" w:rsidRPr="00FA71A3" w:rsidRDefault="00FA71A3" w:rsidP="00FA71A3">
      <w:pPr>
        <w:pStyle w:val="NormalWeb"/>
        <w:spacing w:before="0" w:beforeAutospacing="0" w:after="0" w:afterAutospacing="0"/>
        <w:ind w:firstLine="1134"/>
        <w:jc w:val="both"/>
        <w:rPr>
          <w:color w:val="000000"/>
        </w:rPr>
      </w:pPr>
    </w:p>
    <w:p w:rsidR="00FA71A3" w:rsidRPr="00FA71A3" w:rsidRDefault="00FA71A3" w:rsidP="00FA71A3">
      <w:pPr>
        <w:pStyle w:val="NormalWeb"/>
        <w:spacing w:before="0" w:beforeAutospacing="0" w:after="0" w:afterAutospacing="0"/>
        <w:ind w:firstLine="1134"/>
        <w:jc w:val="both"/>
        <w:rPr>
          <w:color w:val="000000"/>
        </w:rPr>
      </w:pPr>
      <w:r w:rsidRPr="00FA71A3">
        <w:t>Passamos a análise da solicitação para abertura de crédito especial, conforme segue:</w:t>
      </w:r>
    </w:p>
    <w:p w:rsidR="00FA71A3" w:rsidRPr="00FA71A3" w:rsidRDefault="00FA71A3" w:rsidP="00035671">
      <w:pPr>
        <w:pStyle w:val="NormalWeb"/>
        <w:spacing w:before="0" w:beforeAutospacing="0" w:after="0" w:afterAutospacing="0"/>
        <w:ind w:firstLine="1134"/>
        <w:jc w:val="both"/>
      </w:pPr>
    </w:p>
    <w:p w:rsidR="00FA71A3" w:rsidRDefault="00FA71A3" w:rsidP="00FA71A3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FA71A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Trata-se de proposição de iniciativa privativa do Chefe do Poder Executivo Municipal, conforme dispõe o art. 36, inciso II da Lei Orgânica Municipal.</w:t>
      </w:r>
    </w:p>
    <w:p w:rsidR="00A82EE9" w:rsidRPr="00FA71A3" w:rsidRDefault="00A82EE9" w:rsidP="00FA71A3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A71A3" w:rsidRPr="00FA71A3" w:rsidRDefault="00FA71A3" w:rsidP="00FA71A3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FA71A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Um dos objetivos do sistema orçamentário inaugurado pela Constituição da República de 1988 é exatamente o de permitir o controle sobre os recursos públicos e o equilíbrio orçamentário. </w:t>
      </w:r>
    </w:p>
    <w:p w:rsidR="00FA71A3" w:rsidRPr="00FA71A3" w:rsidRDefault="00FA71A3" w:rsidP="00FA71A3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A71A3" w:rsidRPr="00FA71A3" w:rsidRDefault="00FA71A3" w:rsidP="00FA71A3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FA71A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Dessa forma, o artigo 167 da CF/88 elenca vedações orçamentárias que, de algum modo, não possibilitariam alcançar-se o controle dos recursos ou o equilíbrio orçamentário. Contudo, conforme alínea “d” para abertura de créditos suplementares ou especiais está condicionada a prévia autorização legislativa e indicação dos recursos correspondentes.</w:t>
      </w:r>
    </w:p>
    <w:p w:rsidR="00FA71A3" w:rsidRPr="00FA71A3" w:rsidRDefault="00FA71A3" w:rsidP="00FA71A3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A71A3" w:rsidRPr="00FA71A3" w:rsidRDefault="00FA71A3" w:rsidP="00FA71A3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FA71A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 abertura de crédito adicional especial é destinada para despesas não previstas no orçamento, de acordo com os artigos 40, 41 e 42 da Lei nº. 4.320/64.</w:t>
      </w:r>
    </w:p>
    <w:p w:rsidR="00FA71A3" w:rsidRPr="00FA71A3" w:rsidRDefault="00FA71A3" w:rsidP="00FA71A3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A71A3" w:rsidRPr="00FA71A3" w:rsidRDefault="00FA71A3" w:rsidP="00FA71A3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FA71A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 dispositivo legal supracitado confere o necessário suporte para a realização de abertura de créditos adicionais especiais para suprir gastos desprovidos da correspondente dotação orçamentária.</w:t>
      </w:r>
    </w:p>
    <w:p w:rsidR="00FA71A3" w:rsidRPr="00FA71A3" w:rsidRDefault="00FA71A3" w:rsidP="00FA71A3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35671" w:rsidRPr="00FA71A3" w:rsidRDefault="00FA71A3" w:rsidP="00FA71A3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A71A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Assim, impondo limites às ações do executivo, os dispositivos supramencionados pretendem limitar o gasto público ao previsto no orçamento, que é valorizado na medida em que exige autorização legislativa para abertura de créditos estranhos ao orçamento vigente.</w:t>
      </w:r>
    </w:p>
    <w:p w:rsidR="00035671" w:rsidRPr="00FA71A3" w:rsidRDefault="00035671" w:rsidP="00E030F6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1477A4" w:rsidRPr="00FA71A3" w:rsidRDefault="001477A4" w:rsidP="00E030F6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FA71A3">
        <w:rPr>
          <w:rFonts w:ascii="Times New Roman" w:hAnsi="Times New Roman" w:cs="Times New Roman"/>
          <w:sz w:val="24"/>
          <w:szCs w:val="24"/>
        </w:rPr>
        <w:t xml:space="preserve">Salvo melhor juízo, entendo que o projeto </w:t>
      </w:r>
      <w:r w:rsidR="00AA6CCB">
        <w:rPr>
          <w:rFonts w:ascii="Times New Roman" w:hAnsi="Times New Roman" w:cs="Times New Roman"/>
          <w:sz w:val="24"/>
          <w:szCs w:val="24"/>
        </w:rPr>
        <w:t>de lei</w:t>
      </w:r>
      <w:bookmarkStart w:id="0" w:name="_GoBack"/>
      <w:bookmarkEnd w:id="0"/>
      <w:r w:rsidRPr="00FA71A3">
        <w:rPr>
          <w:rFonts w:ascii="Times New Roman" w:hAnsi="Times New Roman" w:cs="Times New Roman"/>
          <w:sz w:val="24"/>
          <w:szCs w:val="24"/>
        </w:rPr>
        <w:t xml:space="preserve">, atende aos requisitos legais e constitucionais, estando apto a serem analisados pelos Nobres Edis, desde que em observância ao elencado neste parecer. </w:t>
      </w:r>
      <w:r w:rsidRPr="00FA71A3">
        <w:rPr>
          <w:rFonts w:ascii="Times New Roman" w:hAnsi="Times New Roman" w:cs="Times New Roman"/>
          <w:b/>
          <w:sz w:val="24"/>
          <w:szCs w:val="24"/>
          <w:u w:val="single"/>
        </w:rPr>
        <w:t>Ressalta-se que fica condicionado a consideração dos Vereadores</w:t>
      </w:r>
      <w:r w:rsidRPr="00FA71A3">
        <w:rPr>
          <w:rFonts w:ascii="Times New Roman" w:hAnsi="Times New Roman" w:cs="Times New Roman"/>
          <w:sz w:val="24"/>
          <w:szCs w:val="24"/>
        </w:rPr>
        <w:t>.</w:t>
      </w:r>
    </w:p>
    <w:p w:rsidR="00E030F6" w:rsidRPr="00FA71A3" w:rsidRDefault="00E030F6" w:rsidP="00E030F6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1477A4" w:rsidRPr="00FA71A3" w:rsidRDefault="001477A4" w:rsidP="00E030F6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A71A3">
        <w:rPr>
          <w:rFonts w:ascii="Times New Roman" w:hAnsi="Times New Roman" w:cs="Times New Roman"/>
          <w:b/>
          <w:sz w:val="24"/>
          <w:szCs w:val="24"/>
          <w:u w:val="single"/>
        </w:rPr>
        <w:t>Diante do exposto, opino pela possibilidade jurídica de tramitação, discussão e votação do projeto de lei ora examinado.</w:t>
      </w:r>
    </w:p>
    <w:p w:rsidR="00E030F6" w:rsidRPr="00FA71A3" w:rsidRDefault="00E030F6" w:rsidP="00E030F6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477A4" w:rsidRPr="00FA71A3" w:rsidRDefault="001477A4" w:rsidP="00E030F6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FA71A3">
        <w:rPr>
          <w:rFonts w:ascii="Times New Roman" w:hAnsi="Times New Roman" w:cs="Times New Roman"/>
          <w:sz w:val="24"/>
          <w:szCs w:val="24"/>
        </w:rPr>
        <w:t>No que tange ao mérito, a Assessoria Jurídica não irá se pronunciar, pois caberá tão somente aos vereadores no uso da função legislativa, verificar a viabilidade ou não da aprovação desta proposição, respeitando-se para tanto, as formalidades legais e regimentais.</w:t>
      </w:r>
    </w:p>
    <w:p w:rsidR="001477A4" w:rsidRPr="00FA71A3" w:rsidRDefault="00785A58" w:rsidP="00E030F6">
      <w:pPr>
        <w:spacing w:after="0" w:line="276" w:lineRule="auto"/>
        <w:ind w:firstLine="1134"/>
        <w:jc w:val="right"/>
        <w:rPr>
          <w:rFonts w:ascii="Times New Roman" w:hAnsi="Times New Roman" w:cs="Times New Roman"/>
          <w:sz w:val="24"/>
          <w:szCs w:val="24"/>
        </w:rPr>
      </w:pPr>
      <w:r w:rsidRPr="00FA71A3">
        <w:rPr>
          <w:rFonts w:ascii="Times New Roman" w:hAnsi="Times New Roman" w:cs="Times New Roman"/>
          <w:sz w:val="24"/>
          <w:szCs w:val="24"/>
        </w:rPr>
        <w:t xml:space="preserve">Quatro Irmãos, </w:t>
      </w:r>
      <w:r w:rsidR="00FA71A3" w:rsidRPr="00FA71A3">
        <w:rPr>
          <w:rFonts w:ascii="Times New Roman" w:hAnsi="Times New Roman" w:cs="Times New Roman"/>
          <w:sz w:val="24"/>
          <w:szCs w:val="24"/>
        </w:rPr>
        <w:t>17</w:t>
      </w:r>
      <w:r w:rsidRPr="00FA71A3">
        <w:rPr>
          <w:rFonts w:ascii="Times New Roman" w:hAnsi="Times New Roman" w:cs="Times New Roman"/>
          <w:sz w:val="24"/>
          <w:szCs w:val="24"/>
        </w:rPr>
        <w:t xml:space="preserve"> de </w:t>
      </w:r>
      <w:r w:rsidR="00FA71A3" w:rsidRPr="00FA71A3">
        <w:rPr>
          <w:rFonts w:ascii="Times New Roman" w:hAnsi="Times New Roman" w:cs="Times New Roman"/>
          <w:sz w:val="24"/>
          <w:szCs w:val="24"/>
        </w:rPr>
        <w:t>abril</w:t>
      </w:r>
      <w:r w:rsidRPr="00FA71A3">
        <w:rPr>
          <w:rFonts w:ascii="Times New Roman" w:hAnsi="Times New Roman" w:cs="Times New Roman"/>
          <w:sz w:val="24"/>
          <w:szCs w:val="24"/>
        </w:rPr>
        <w:t xml:space="preserve"> de 2023</w:t>
      </w:r>
      <w:r w:rsidR="001477A4" w:rsidRPr="00FA71A3">
        <w:rPr>
          <w:rFonts w:ascii="Times New Roman" w:hAnsi="Times New Roman" w:cs="Times New Roman"/>
          <w:sz w:val="24"/>
          <w:szCs w:val="24"/>
        </w:rPr>
        <w:t>.</w:t>
      </w:r>
    </w:p>
    <w:p w:rsidR="001477A4" w:rsidRPr="00FA71A3" w:rsidRDefault="001477A4" w:rsidP="00E030F6">
      <w:pPr>
        <w:tabs>
          <w:tab w:val="left" w:pos="3491"/>
        </w:tabs>
        <w:spacing w:after="0" w:line="240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77A4" w:rsidRPr="00FA71A3" w:rsidRDefault="001477A4" w:rsidP="00E030F6">
      <w:pPr>
        <w:tabs>
          <w:tab w:val="left" w:pos="3491"/>
        </w:tabs>
        <w:spacing w:after="0" w:line="240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77A4" w:rsidRPr="00FA71A3" w:rsidRDefault="001477A4" w:rsidP="00E030F6">
      <w:pPr>
        <w:tabs>
          <w:tab w:val="left" w:pos="3491"/>
        </w:tabs>
        <w:spacing w:after="0" w:line="240" w:lineRule="auto"/>
        <w:ind w:firstLine="141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50C8" w:rsidRPr="00FA71A3" w:rsidRDefault="004850C8" w:rsidP="00E030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71A3">
        <w:rPr>
          <w:rFonts w:ascii="Times New Roman" w:hAnsi="Times New Roman" w:cs="Times New Roman"/>
          <w:b/>
          <w:sz w:val="24"/>
          <w:szCs w:val="24"/>
        </w:rPr>
        <w:t xml:space="preserve">Rubieli </w:t>
      </w:r>
      <w:proofErr w:type="spellStart"/>
      <w:r w:rsidRPr="00FA71A3">
        <w:rPr>
          <w:rFonts w:ascii="Times New Roman" w:hAnsi="Times New Roman" w:cs="Times New Roman"/>
          <w:b/>
          <w:sz w:val="24"/>
          <w:szCs w:val="24"/>
        </w:rPr>
        <w:t>Santin</w:t>
      </w:r>
      <w:proofErr w:type="spellEnd"/>
      <w:r w:rsidRPr="00FA71A3">
        <w:rPr>
          <w:rFonts w:ascii="Times New Roman" w:hAnsi="Times New Roman" w:cs="Times New Roman"/>
          <w:b/>
          <w:sz w:val="24"/>
          <w:szCs w:val="24"/>
        </w:rPr>
        <w:t xml:space="preserve"> Pereira</w:t>
      </w:r>
    </w:p>
    <w:p w:rsidR="004850C8" w:rsidRPr="00FA71A3" w:rsidRDefault="004850C8" w:rsidP="00E030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71A3">
        <w:rPr>
          <w:rFonts w:ascii="Times New Roman" w:hAnsi="Times New Roman" w:cs="Times New Roman"/>
          <w:b/>
          <w:sz w:val="24"/>
          <w:szCs w:val="24"/>
        </w:rPr>
        <w:t>Assessora Jurídica Legislativa</w:t>
      </w:r>
    </w:p>
    <w:sectPr w:rsidR="004850C8" w:rsidRPr="00FA71A3" w:rsidSect="002D566F">
      <w:headerReference w:type="default" r:id="rId9"/>
      <w:footerReference w:type="default" r:id="rId10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2EDA" w:rsidRDefault="00FB2EDA" w:rsidP="00556980">
      <w:pPr>
        <w:spacing w:after="0" w:line="240" w:lineRule="auto"/>
      </w:pPr>
      <w:r>
        <w:separator/>
      </w:r>
    </w:p>
  </w:endnote>
  <w:endnote w:type="continuationSeparator" w:id="0">
    <w:p w:rsidR="00FB2EDA" w:rsidRDefault="00FB2EDA" w:rsidP="00556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693859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6376C7" w:rsidRDefault="006376C7">
            <w:pPr>
              <w:pStyle w:val="Rodap"/>
              <w:jc w:val="right"/>
            </w:pPr>
            <w:r w:rsidRPr="006376C7">
              <w:rPr>
                <w:rFonts w:ascii="Times New Roman" w:hAnsi="Times New Roman" w:cs="Times New Roman"/>
              </w:rPr>
              <w:t xml:space="preserve">Página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AA6CCB">
              <w:rPr>
                <w:rFonts w:ascii="Times New Roman" w:hAnsi="Times New Roman" w:cs="Times New Roman"/>
                <w:b/>
                <w:bCs/>
                <w:noProof/>
              </w:rPr>
              <w:t>3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6376C7">
              <w:rPr>
                <w:rFonts w:ascii="Times New Roman" w:hAnsi="Times New Roman" w:cs="Times New Roman"/>
              </w:rPr>
              <w:t xml:space="preserve"> de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AA6CCB">
              <w:rPr>
                <w:rFonts w:ascii="Times New Roman" w:hAnsi="Times New Roman" w:cs="Times New Roman"/>
                <w:b/>
                <w:bCs/>
                <w:noProof/>
              </w:rPr>
              <w:t>3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556980" w:rsidRDefault="005569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2EDA" w:rsidRDefault="00FB2EDA" w:rsidP="00556980">
      <w:pPr>
        <w:spacing w:after="0" w:line="240" w:lineRule="auto"/>
      </w:pPr>
      <w:r>
        <w:separator/>
      </w:r>
    </w:p>
  </w:footnote>
  <w:footnote w:type="continuationSeparator" w:id="0">
    <w:p w:rsidR="00FB2EDA" w:rsidRDefault="00FB2EDA" w:rsidP="00556980">
      <w:pPr>
        <w:spacing w:after="0" w:line="240" w:lineRule="auto"/>
      </w:pPr>
      <w:r>
        <w:continuationSeparator/>
      </w:r>
    </w:p>
  </w:footnote>
  <w:footnote w:id="1">
    <w:p w:rsidR="00FA71A3" w:rsidRDefault="00FA71A3">
      <w:pPr>
        <w:pStyle w:val="Textodenotaderodap"/>
      </w:pPr>
      <w:r>
        <w:rPr>
          <w:rStyle w:val="Refdenotaderodap"/>
        </w:rPr>
        <w:footnoteRef/>
      </w:r>
      <w:r>
        <w:t xml:space="preserve"> Artigo 2º do PL nº 10 de 12 de abril de 2023.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B0F" w:rsidRDefault="00281B0F" w:rsidP="00281B0F">
    <w:pPr>
      <w:pStyle w:val="Cabealho"/>
      <w:ind w:left="-540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56B1243" wp14:editId="37A864AA">
              <wp:simplePos x="0" y="0"/>
              <wp:positionH relativeFrom="column">
                <wp:posOffset>912567</wp:posOffset>
              </wp:positionH>
              <wp:positionV relativeFrom="paragraph">
                <wp:posOffset>102510</wp:posOffset>
              </wp:positionV>
              <wp:extent cx="4800600" cy="118745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1187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81B0F" w:rsidRPr="000E2DD8" w:rsidRDefault="00281B0F" w:rsidP="00281B0F">
                          <w:pP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 w:rsidRPr="000E2DD8">
                            <w:rPr>
                              <w:rFonts w:ascii="Arial" w:hAnsi="Arial"/>
                              <w:sz w:val="25"/>
                              <w:szCs w:val="25"/>
                            </w:rPr>
                            <w:t>Estado do Rio Grande do Sul</w:t>
                          </w:r>
                        </w:p>
                        <w:p w:rsidR="00281B0F" w:rsidRDefault="00281B0F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 xml:space="preserve">Município de </w:t>
                          </w:r>
                          <w:r w:rsidRPr="000E2DD8"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Quatro Irmãos</w:t>
                          </w:r>
                        </w:p>
                        <w:p w:rsidR="00281B0F" w:rsidRPr="000E2DD8" w:rsidRDefault="00281B0F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PODER LEGISLATIVO</w:t>
                          </w:r>
                        </w:p>
                        <w:p w:rsidR="00281B0F" w:rsidRDefault="00281B0F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  <w:p w:rsidR="00281B0F" w:rsidRDefault="00281B0F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6B124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71.85pt;margin-top:8.05pt;width:378pt;height:9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" stroked="f">
              <v:textbox>
                <w:txbxContent>
                  <w:p w:rsidR="00281B0F" w:rsidRPr="000E2DD8" w:rsidRDefault="00281B0F" w:rsidP="00281B0F">
                    <w:pP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 w:rsidRPr="000E2DD8">
                      <w:rPr>
                        <w:rFonts w:ascii="Arial" w:hAnsi="Arial"/>
                        <w:sz w:val="25"/>
                        <w:szCs w:val="25"/>
                      </w:rPr>
                      <w:t>Estado do Rio Grande do Sul</w:t>
                    </w:r>
                  </w:p>
                  <w:p w:rsidR="00281B0F" w:rsidRDefault="00281B0F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b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 xml:space="preserve">Município de </w:t>
                    </w:r>
                    <w:r w:rsidRPr="000E2DD8">
                      <w:rPr>
                        <w:rFonts w:ascii="Arial" w:hAnsi="Arial"/>
                        <w:b/>
                        <w:sz w:val="25"/>
                        <w:szCs w:val="25"/>
                      </w:rPr>
                      <w:t>Quatro Irmãos</w:t>
                    </w:r>
                  </w:p>
                  <w:p w:rsidR="00281B0F" w:rsidRPr="000E2DD8" w:rsidRDefault="00281B0F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>PODER LEGISLATIVO</w:t>
                    </w:r>
                  </w:p>
                  <w:p w:rsidR="00281B0F" w:rsidRDefault="00281B0F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  <w:p w:rsidR="00281B0F" w:rsidRDefault="00281B0F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522A9CCE" wp14:editId="47CE7CE0">
          <wp:extent cx="819510" cy="915804"/>
          <wp:effectExtent l="0" t="0" r="0" b="0"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710" cy="9160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1B0F" w:rsidRDefault="00281B0F">
    <w:pPr>
      <w:pStyle w:val="Cabealho"/>
    </w:pPr>
  </w:p>
  <w:p w:rsidR="00281B0F" w:rsidRDefault="00281B0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824F9"/>
    <w:multiLevelType w:val="hybridMultilevel"/>
    <w:tmpl w:val="8DF2FA4C"/>
    <w:lvl w:ilvl="0" w:tplc="E0C44C4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0C8"/>
    <w:rsid w:val="00014311"/>
    <w:rsid w:val="00035671"/>
    <w:rsid w:val="00046317"/>
    <w:rsid w:val="00060F7B"/>
    <w:rsid w:val="000674E0"/>
    <w:rsid w:val="0007409A"/>
    <w:rsid w:val="00097040"/>
    <w:rsid w:val="000E54BB"/>
    <w:rsid w:val="0011146C"/>
    <w:rsid w:val="001133D0"/>
    <w:rsid w:val="00115163"/>
    <w:rsid w:val="001408C7"/>
    <w:rsid w:val="001477A4"/>
    <w:rsid w:val="0019062D"/>
    <w:rsid w:val="001937BE"/>
    <w:rsid w:val="001B69EA"/>
    <w:rsid w:val="001D65BD"/>
    <w:rsid w:val="00204DFC"/>
    <w:rsid w:val="00281B0F"/>
    <w:rsid w:val="00290FF2"/>
    <w:rsid w:val="002A31ED"/>
    <w:rsid w:val="002B1CE4"/>
    <w:rsid w:val="002B622E"/>
    <w:rsid w:val="002C2B3F"/>
    <w:rsid w:val="002D566F"/>
    <w:rsid w:val="002D5A6D"/>
    <w:rsid w:val="0031689E"/>
    <w:rsid w:val="00327876"/>
    <w:rsid w:val="00334703"/>
    <w:rsid w:val="00344932"/>
    <w:rsid w:val="0034628E"/>
    <w:rsid w:val="00374DE2"/>
    <w:rsid w:val="00386FB2"/>
    <w:rsid w:val="00396F9B"/>
    <w:rsid w:val="003A30F6"/>
    <w:rsid w:val="003B05AA"/>
    <w:rsid w:val="003C12D2"/>
    <w:rsid w:val="003C5B2F"/>
    <w:rsid w:val="003C66F0"/>
    <w:rsid w:val="003E4A75"/>
    <w:rsid w:val="00424C8F"/>
    <w:rsid w:val="00434B32"/>
    <w:rsid w:val="00436146"/>
    <w:rsid w:val="004563DD"/>
    <w:rsid w:val="00467925"/>
    <w:rsid w:val="00471ADE"/>
    <w:rsid w:val="004850C8"/>
    <w:rsid w:val="004E2D7A"/>
    <w:rsid w:val="00502B51"/>
    <w:rsid w:val="00506644"/>
    <w:rsid w:val="00511538"/>
    <w:rsid w:val="00513180"/>
    <w:rsid w:val="00556980"/>
    <w:rsid w:val="005A3649"/>
    <w:rsid w:val="005B6918"/>
    <w:rsid w:val="005E7561"/>
    <w:rsid w:val="005F7FC0"/>
    <w:rsid w:val="006376C7"/>
    <w:rsid w:val="00654D5F"/>
    <w:rsid w:val="00670379"/>
    <w:rsid w:val="006726EF"/>
    <w:rsid w:val="00693097"/>
    <w:rsid w:val="006E7D24"/>
    <w:rsid w:val="00703865"/>
    <w:rsid w:val="00775AF9"/>
    <w:rsid w:val="00785A58"/>
    <w:rsid w:val="0079314E"/>
    <w:rsid w:val="007C7D7D"/>
    <w:rsid w:val="007D10AA"/>
    <w:rsid w:val="007E51D5"/>
    <w:rsid w:val="00833A6E"/>
    <w:rsid w:val="00856E32"/>
    <w:rsid w:val="008636CB"/>
    <w:rsid w:val="008923CE"/>
    <w:rsid w:val="008D4D25"/>
    <w:rsid w:val="00912984"/>
    <w:rsid w:val="00946F13"/>
    <w:rsid w:val="00974FBB"/>
    <w:rsid w:val="009851DB"/>
    <w:rsid w:val="00995190"/>
    <w:rsid w:val="009B2BCC"/>
    <w:rsid w:val="00A0726E"/>
    <w:rsid w:val="00A16E09"/>
    <w:rsid w:val="00A44C90"/>
    <w:rsid w:val="00A82EE9"/>
    <w:rsid w:val="00AA3EDA"/>
    <w:rsid w:val="00AA4E84"/>
    <w:rsid w:val="00AA6CCB"/>
    <w:rsid w:val="00AB4DE3"/>
    <w:rsid w:val="00AB7843"/>
    <w:rsid w:val="00B409FD"/>
    <w:rsid w:val="00B574A2"/>
    <w:rsid w:val="00B670CE"/>
    <w:rsid w:val="00B721B5"/>
    <w:rsid w:val="00B8283B"/>
    <w:rsid w:val="00B966BE"/>
    <w:rsid w:val="00BD52C6"/>
    <w:rsid w:val="00BD72AC"/>
    <w:rsid w:val="00C50DF6"/>
    <w:rsid w:val="00C53A3C"/>
    <w:rsid w:val="00C650F9"/>
    <w:rsid w:val="00C7398A"/>
    <w:rsid w:val="00CA5D54"/>
    <w:rsid w:val="00CF5160"/>
    <w:rsid w:val="00CF5299"/>
    <w:rsid w:val="00D34AAE"/>
    <w:rsid w:val="00D418CE"/>
    <w:rsid w:val="00D7756A"/>
    <w:rsid w:val="00D8299C"/>
    <w:rsid w:val="00D82BA1"/>
    <w:rsid w:val="00D86EE1"/>
    <w:rsid w:val="00D95C72"/>
    <w:rsid w:val="00DA02D9"/>
    <w:rsid w:val="00DB10D7"/>
    <w:rsid w:val="00DC4B5D"/>
    <w:rsid w:val="00DD3EB4"/>
    <w:rsid w:val="00DE22C0"/>
    <w:rsid w:val="00E030F6"/>
    <w:rsid w:val="00E06F16"/>
    <w:rsid w:val="00E10117"/>
    <w:rsid w:val="00E54BDC"/>
    <w:rsid w:val="00E91310"/>
    <w:rsid w:val="00E943FE"/>
    <w:rsid w:val="00EC1994"/>
    <w:rsid w:val="00F12F76"/>
    <w:rsid w:val="00F60F57"/>
    <w:rsid w:val="00F811A3"/>
    <w:rsid w:val="00FA71A3"/>
    <w:rsid w:val="00FB2EDA"/>
    <w:rsid w:val="00FB7E24"/>
    <w:rsid w:val="00FF0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0DB591"/>
  <w15:docId w15:val="{F83B4627-BC7A-43A7-AF45-16499DB33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50C8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4850C8"/>
    <w:pPr>
      <w:spacing w:after="0" w:line="240" w:lineRule="auto"/>
      <w:jc w:val="both"/>
    </w:pPr>
    <w:rPr>
      <w:rFonts w:ascii="Garamond" w:eastAsia="Times New Roman" w:hAnsi="Garamond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4850C8"/>
    <w:rPr>
      <w:rFonts w:ascii="Garamond" w:eastAsia="Times New Roman" w:hAnsi="Garamond" w:cs="Times New Roman"/>
      <w:sz w:val="24"/>
      <w:szCs w:val="20"/>
      <w:lang w:eastAsia="pt-BR"/>
    </w:rPr>
  </w:style>
  <w:style w:type="paragraph" w:customStyle="1" w:styleId="Default">
    <w:name w:val="Default"/>
    <w:rsid w:val="004850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56980"/>
  </w:style>
  <w:style w:type="paragraph" w:styleId="Rodap">
    <w:name w:val="footer"/>
    <w:basedOn w:val="Normal"/>
    <w:link w:val="RodapChar"/>
    <w:uiPriority w:val="99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6980"/>
  </w:style>
  <w:style w:type="paragraph" w:styleId="Textodebalo">
    <w:name w:val="Balloon Text"/>
    <w:basedOn w:val="Normal"/>
    <w:link w:val="TextodebaloChar"/>
    <w:uiPriority w:val="99"/>
    <w:semiHidden/>
    <w:unhideWhenUsed/>
    <w:rsid w:val="005569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6980"/>
    <w:rPr>
      <w:rFonts w:ascii="Segoe UI" w:hAnsi="Segoe UI" w:cs="Segoe UI"/>
      <w:sz w:val="18"/>
      <w:szCs w:val="18"/>
    </w:rPr>
  </w:style>
  <w:style w:type="paragraph" w:customStyle="1" w:styleId="Textoembloco1">
    <w:name w:val="Texto em bloco1"/>
    <w:basedOn w:val="Normal"/>
    <w:rsid w:val="006E7D24"/>
    <w:pPr>
      <w:suppressAutoHyphens/>
      <w:spacing w:after="0" w:line="240" w:lineRule="auto"/>
      <w:ind w:left="1680" w:right="2683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02B5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02B51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6376C7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6376C7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376C7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6376C7"/>
    <w:rPr>
      <w:vertAlign w:val="superscript"/>
    </w:rPr>
  </w:style>
  <w:style w:type="character" w:styleId="Forte">
    <w:name w:val="Strong"/>
    <w:basedOn w:val="Fontepargpadro"/>
    <w:uiPriority w:val="22"/>
    <w:qFormat/>
    <w:rsid w:val="0079314E"/>
    <w:rPr>
      <w:b/>
      <w:bCs/>
    </w:rPr>
  </w:style>
  <w:style w:type="paragraph" w:styleId="PargrafodaLista">
    <w:name w:val="List Paragraph"/>
    <w:basedOn w:val="Normal"/>
    <w:uiPriority w:val="34"/>
    <w:qFormat/>
    <w:rsid w:val="0079314E"/>
    <w:pPr>
      <w:ind w:left="720"/>
      <w:contextualSpacing/>
    </w:pPr>
  </w:style>
  <w:style w:type="paragraph" w:customStyle="1" w:styleId="Normal1">
    <w:name w:val="Normal1"/>
    <w:rsid w:val="00B574A2"/>
    <w:pPr>
      <w:spacing w:line="256" w:lineRule="auto"/>
    </w:pPr>
    <w:rPr>
      <w:rFonts w:ascii="Calibri" w:eastAsia="Calibri" w:hAnsi="Calibri" w:cs="Calibri"/>
      <w:lang w:eastAsia="pt-BR"/>
    </w:rPr>
  </w:style>
  <w:style w:type="paragraph" w:styleId="NormalWeb">
    <w:name w:val="Normal (Web)"/>
    <w:basedOn w:val="Normal"/>
    <w:uiPriority w:val="99"/>
    <w:unhideWhenUsed/>
    <w:rsid w:val="001B6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1B69E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116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54951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4634">
          <w:marLeft w:val="600"/>
          <w:marRight w:val="225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4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04-2006/2005/Lei/L11107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992F59-BB00-42CB-9944-C99089903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1129</Words>
  <Characters>6098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Rubieli Pereira</dc:creator>
  <cp:keywords/>
  <dc:description/>
  <cp:lastModifiedBy>rubi.pereira@hotmail.com</cp:lastModifiedBy>
  <cp:revision>4</cp:revision>
  <cp:lastPrinted>2023-03-21T19:32:00Z</cp:lastPrinted>
  <dcterms:created xsi:type="dcterms:W3CDTF">2023-04-18T17:56:00Z</dcterms:created>
  <dcterms:modified xsi:type="dcterms:W3CDTF">2023-04-18T19:21:00Z</dcterms:modified>
</cp:coreProperties>
</file>