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A87" w:rsidRPr="007A58A8" w:rsidRDefault="00F443F7" w:rsidP="007A58A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A58A8">
        <w:rPr>
          <w:rFonts w:ascii="Arial" w:hAnsi="Arial" w:cs="Arial"/>
          <w:b/>
          <w:sz w:val="24"/>
          <w:szCs w:val="24"/>
        </w:rPr>
        <w:t xml:space="preserve">PROJETO DE LEI Nº </w:t>
      </w:r>
      <w:r w:rsidR="003E3E27" w:rsidRPr="007A58A8">
        <w:rPr>
          <w:rFonts w:ascii="Arial" w:hAnsi="Arial" w:cs="Arial"/>
          <w:b/>
          <w:sz w:val="24"/>
          <w:szCs w:val="24"/>
        </w:rPr>
        <w:t>2</w:t>
      </w:r>
      <w:r w:rsidR="007A58A8" w:rsidRPr="007A58A8">
        <w:rPr>
          <w:rFonts w:ascii="Arial" w:hAnsi="Arial" w:cs="Arial"/>
          <w:b/>
          <w:sz w:val="24"/>
          <w:szCs w:val="24"/>
        </w:rPr>
        <w:t>2</w:t>
      </w:r>
      <w:r w:rsidR="00867A87" w:rsidRPr="007A58A8">
        <w:rPr>
          <w:rFonts w:ascii="Arial" w:hAnsi="Arial" w:cs="Arial"/>
          <w:b/>
          <w:sz w:val="24"/>
          <w:szCs w:val="24"/>
        </w:rPr>
        <w:t xml:space="preserve"> DE </w:t>
      </w:r>
      <w:r w:rsidR="007A58A8" w:rsidRPr="007A58A8">
        <w:rPr>
          <w:rFonts w:ascii="Arial" w:hAnsi="Arial" w:cs="Arial"/>
          <w:b/>
          <w:sz w:val="24"/>
          <w:szCs w:val="24"/>
        </w:rPr>
        <w:t>27</w:t>
      </w:r>
      <w:r w:rsidR="00867A87" w:rsidRPr="007A58A8">
        <w:rPr>
          <w:rFonts w:ascii="Arial" w:hAnsi="Arial" w:cs="Arial"/>
          <w:b/>
          <w:sz w:val="24"/>
          <w:szCs w:val="24"/>
        </w:rPr>
        <w:t xml:space="preserve"> DE </w:t>
      </w:r>
      <w:r w:rsidR="007A58A8" w:rsidRPr="007A58A8">
        <w:rPr>
          <w:rFonts w:ascii="Arial" w:hAnsi="Arial" w:cs="Arial"/>
          <w:b/>
          <w:sz w:val="24"/>
          <w:szCs w:val="24"/>
        </w:rPr>
        <w:t>NOVEMBRO</w:t>
      </w:r>
      <w:r w:rsidR="00867A87" w:rsidRPr="007A58A8">
        <w:rPr>
          <w:rFonts w:ascii="Arial" w:hAnsi="Arial" w:cs="Arial"/>
          <w:b/>
          <w:sz w:val="24"/>
          <w:szCs w:val="24"/>
        </w:rPr>
        <w:t xml:space="preserve"> DE 2018</w:t>
      </w:r>
    </w:p>
    <w:p w:rsidR="00867A87" w:rsidRPr="007A58A8" w:rsidRDefault="00867A87" w:rsidP="007A58A8">
      <w:pPr>
        <w:spacing w:line="276" w:lineRule="auto"/>
        <w:rPr>
          <w:rFonts w:ascii="Arial" w:hAnsi="Arial" w:cs="Arial"/>
          <w:sz w:val="24"/>
          <w:szCs w:val="24"/>
        </w:rPr>
      </w:pPr>
    </w:p>
    <w:p w:rsidR="007A58A8" w:rsidRPr="007A58A8" w:rsidRDefault="007A58A8" w:rsidP="007A58A8">
      <w:pPr>
        <w:pStyle w:val="NormalWeb"/>
        <w:spacing w:line="276" w:lineRule="auto"/>
        <w:ind w:left="4111"/>
        <w:jc w:val="both"/>
        <w:rPr>
          <w:rFonts w:ascii="Arial" w:hAnsi="Arial" w:cs="Arial"/>
          <w:b/>
          <w:i/>
        </w:rPr>
      </w:pPr>
      <w:r w:rsidRPr="007A58A8">
        <w:rPr>
          <w:rStyle w:val="Forte"/>
          <w:rFonts w:ascii="Arial" w:hAnsi="Arial" w:cs="Arial"/>
          <w:i/>
        </w:rPr>
        <w:t>“Institui, no âmbito do sistema municipal de ensino, o “Programa Escola sem Partido”.</w:t>
      </w:r>
    </w:p>
    <w:p w:rsid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bookmarkStart w:id="0" w:name="_GoBack"/>
      <w:bookmarkEnd w:id="0"/>
      <w:r w:rsidRPr="007A58A8">
        <w:rPr>
          <w:rFonts w:ascii="Arial" w:hAnsi="Arial" w:cs="Arial"/>
        </w:rPr>
        <w:t>A Câmara Municipal De Tijucas do Sul, Estado do Paraná, por meio de proposição do vereador Antônio Claudio Martins, aprovou, o Prefeito Municipal sancionou, e eu, Presidente da Câmara Municipal, promulgo a seguinte Lei:</w:t>
      </w:r>
    </w:p>
    <w:p w:rsidR="00867A87" w:rsidRPr="007A58A8" w:rsidRDefault="00867A87" w:rsidP="007A58A8">
      <w:pPr>
        <w:spacing w:line="276" w:lineRule="auto"/>
        <w:rPr>
          <w:rFonts w:ascii="Arial" w:hAnsi="Arial" w:cs="Arial"/>
          <w:sz w:val="24"/>
          <w:szCs w:val="24"/>
        </w:rPr>
      </w:pPr>
    </w:p>
    <w:p w:rsid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  <w:b/>
        </w:rPr>
        <w:t>Art. 1º</w:t>
      </w:r>
      <w:r w:rsidRPr="007A58A8">
        <w:rPr>
          <w:rFonts w:ascii="Arial" w:hAnsi="Arial" w:cs="Arial"/>
        </w:rPr>
        <w:t xml:space="preserve"> Fica instituído, no âmbito do sistema municipal de ensino do município de Tijucas do Sul - PR, com fundamento nos artigos 23, inciso I, 30, incisos I e II, e 227, </w:t>
      </w:r>
      <w:r w:rsidRPr="007A58A8">
        <w:rPr>
          <w:rStyle w:val="nfase"/>
          <w:rFonts w:ascii="Arial" w:hAnsi="Arial" w:cs="Arial"/>
        </w:rPr>
        <w:t>caput</w:t>
      </w:r>
      <w:r w:rsidRPr="007A58A8">
        <w:rPr>
          <w:rFonts w:ascii="Arial" w:hAnsi="Arial" w:cs="Arial"/>
        </w:rPr>
        <w:t>, da Constituição Federal, o “Programa Escola sem Partido”, em consonância com os seguintes princípios: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I – Dignidade da pessoa humana;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II – Neutralidade política, ideológica e religiosa do Estado;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III – Pluralismo de ideias e de concepções pedagógicas;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IV – Liberdade de aprender, ensinar, pesquisar e divulgar o pensamento, a arte e o saber;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V – Liberdade de consciência e de crença;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VI – Direito à intimidade;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VII – Proteção integral da criança e do adolescente;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VIII – Direito do estudante de ser informado sobre os próprios direitos, visando ao exercício da cidadania;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IX – Direito dos pais sobre a educação religiosa e moral dos seus filhos, assegurado pela Convenção Americana sobre Direitos Humanos.</w:t>
      </w:r>
    </w:p>
    <w:p w:rsid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  <w:b/>
        </w:rPr>
        <w:t>Art. 2º.</w:t>
      </w:r>
      <w:r w:rsidRPr="007A58A8">
        <w:rPr>
          <w:rFonts w:ascii="Arial" w:hAnsi="Arial" w:cs="Arial"/>
        </w:rPr>
        <w:t xml:space="preserve"> O Poder Público não se imiscuirá no processo de amadurecimento sexual dos alunos nem permitirá qualquer forma de dogmatismo ou proselitismo na abordagem das questões de gênero.</w:t>
      </w:r>
    </w:p>
    <w:p w:rsid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</w:p>
    <w:p w:rsid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</w:p>
    <w:p w:rsid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  <w:b/>
        </w:rPr>
        <w:t>Art. 3º</w:t>
      </w:r>
      <w:r w:rsidRPr="007A58A8">
        <w:rPr>
          <w:rFonts w:ascii="Arial" w:hAnsi="Arial" w:cs="Arial"/>
        </w:rPr>
        <w:t>. No exercício de suas funções, o professor: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I – Não se aproveitará da audiência cativa dos alunos para promover os seus próprios interesses, opiniões, concepções ou preferências ideológicas, religiosas, morais, políticas e partidárias;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II – Não favorecerá nem prejudicará ou constrangerá os alunos em razão de suas convicções políticas, ideológicas, morais ou religiosas, ou da falta delas;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III – Não fará propaganda político-partidária em sala de aula nem incitará seus alunos a participar de manifestações, atos públicos e passeatas;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IV – Ao tratar de questões políticas, socioculturais e econômicas, apresentará aos alunos, de forma justa, as principais versões, teorias, opiniões e perspectivas concorrentes a respeito da matéria;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V – Respeitará o direito dos pais dos alunos a que seus filhos recebam a educação religiosa e moral que esteja de acordo com as suas próprias convicções;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VI – Não permitirá que os direitos assegurados nos itens anteriores sejam violados pela ação de estudantes ou terceiros, dentro da sala de aula.</w:t>
      </w:r>
    </w:p>
    <w:p w:rsid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  <w:b/>
        </w:rPr>
      </w:pP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  <w:b/>
        </w:rPr>
        <w:t>Art. 4º.</w:t>
      </w:r>
      <w:r w:rsidRPr="007A58A8">
        <w:rPr>
          <w:rFonts w:ascii="Arial" w:hAnsi="Arial" w:cs="Arial"/>
        </w:rPr>
        <w:t xml:space="preserve"> As instituições de educação básica afixarão nas salas de aula e nas salas dos professores cartazes com o conteúdo previsto no anexo desta Lei, com, no mínimo, 420 milímetros de largura por 594 milímetros de altura, e fonte com tamanho compatível com as dimensões adotadas.</w:t>
      </w:r>
    </w:p>
    <w:p w:rsid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  <w:b/>
        </w:rPr>
        <w:t>Parágrafo único.</w:t>
      </w:r>
      <w:r w:rsidRPr="007A58A8">
        <w:rPr>
          <w:rFonts w:ascii="Arial" w:hAnsi="Arial" w:cs="Arial"/>
        </w:rPr>
        <w:t xml:space="preserve"> Nas instituições de educação infantil, os cartazes referidos no </w:t>
      </w:r>
      <w:r w:rsidRPr="007A58A8">
        <w:rPr>
          <w:rStyle w:val="nfase"/>
          <w:rFonts w:ascii="Arial" w:hAnsi="Arial" w:cs="Arial"/>
        </w:rPr>
        <w:t>caput</w:t>
      </w:r>
      <w:r w:rsidRPr="007A58A8">
        <w:rPr>
          <w:rFonts w:ascii="Arial" w:hAnsi="Arial" w:cs="Arial"/>
        </w:rPr>
        <w:t xml:space="preserve"> deste artigo serão afixados somente nas salas dos professores.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</w:p>
    <w:p w:rsid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  <w:b/>
        </w:rPr>
        <w:t>Art. 5º.</w:t>
      </w:r>
      <w:r w:rsidRPr="007A58A8">
        <w:rPr>
          <w:rFonts w:ascii="Arial" w:hAnsi="Arial" w:cs="Arial"/>
        </w:rPr>
        <w:t xml:space="preserve"> As escolas particulares que atendem a orientação confessional e ideologia específicas poderão veicular e promover os conteúdos de cunho religioso, moral e ideológico autorizados contratualmente pelos pais ou responsáveis pelos estudantes.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  <w:b/>
        </w:rPr>
        <w:t>Art. 6º.</w:t>
      </w:r>
      <w:r w:rsidRPr="007A58A8">
        <w:rPr>
          <w:rFonts w:ascii="Arial" w:hAnsi="Arial" w:cs="Arial"/>
        </w:rPr>
        <w:t xml:space="preserve"> O disposto nesta Lei aplica-se, no que couber: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I – Às políticas e planos educacionais;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II – Aos conteúdos curriculares;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III – Aos projetos pedagógicos das escolas;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IV – Aos materiais didáticos e paradidáticos;</w:t>
      </w:r>
    </w:p>
    <w:p w:rsid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V – Às provas de concurso para o ingresso na carreira docente.</w:t>
      </w:r>
    </w:p>
    <w:p w:rsid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  <w:b/>
        </w:rPr>
        <w:t>Art. 7º.</w:t>
      </w:r>
      <w:r w:rsidRPr="007A58A8">
        <w:rPr>
          <w:rFonts w:ascii="Arial" w:hAnsi="Arial" w:cs="Arial"/>
        </w:rPr>
        <w:t xml:space="preserve">  Esta Lei entra em na data de sua publicação oficial.</w:t>
      </w:r>
    </w:p>
    <w:p w:rsidR="0010103C" w:rsidRPr="007A58A8" w:rsidRDefault="0010103C" w:rsidP="007A58A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A58A8" w:rsidRDefault="007A58A8" w:rsidP="007A58A8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:rsidR="00867A87" w:rsidRPr="007A58A8" w:rsidRDefault="007A58A8" w:rsidP="007A58A8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85570B" w:rsidRPr="007A58A8">
        <w:rPr>
          <w:rFonts w:ascii="Arial" w:hAnsi="Arial" w:cs="Arial"/>
          <w:sz w:val="24"/>
          <w:szCs w:val="24"/>
        </w:rPr>
        <w:t xml:space="preserve">ala de Sessões em </w:t>
      </w:r>
      <w:r w:rsidRPr="007A58A8">
        <w:rPr>
          <w:rFonts w:ascii="Arial" w:hAnsi="Arial" w:cs="Arial"/>
          <w:sz w:val="24"/>
          <w:szCs w:val="24"/>
        </w:rPr>
        <w:t>27</w:t>
      </w:r>
      <w:r w:rsidR="00F443F7" w:rsidRPr="007A58A8">
        <w:rPr>
          <w:rFonts w:ascii="Arial" w:hAnsi="Arial" w:cs="Arial"/>
          <w:sz w:val="24"/>
          <w:szCs w:val="24"/>
        </w:rPr>
        <w:t xml:space="preserve"> de </w:t>
      </w:r>
      <w:r w:rsidRPr="007A58A8">
        <w:rPr>
          <w:rFonts w:ascii="Arial" w:hAnsi="Arial" w:cs="Arial"/>
          <w:sz w:val="24"/>
          <w:szCs w:val="24"/>
        </w:rPr>
        <w:t>novembro</w:t>
      </w:r>
      <w:r w:rsidR="00F443F7" w:rsidRPr="007A58A8">
        <w:rPr>
          <w:rFonts w:ascii="Arial" w:hAnsi="Arial" w:cs="Arial"/>
          <w:sz w:val="24"/>
          <w:szCs w:val="24"/>
        </w:rPr>
        <w:t xml:space="preserve"> de 2018.</w:t>
      </w:r>
    </w:p>
    <w:p w:rsidR="00867A87" w:rsidRPr="007A58A8" w:rsidRDefault="00867A87" w:rsidP="007A58A8">
      <w:pPr>
        <w:spacing w:line="276" w:lineRule="auto"/>
        <w:rPr>
          <w:rFonts w:ascii="Arial" w:hAnsi="Arial" w:cs="Arial"/>
          <w:sz w:val="24"/>
          <w:szCs w:val="24"/>
        </w:rPr>
      </w:pPr>
    </w:p>
    <w:p w:rsidR="00E57424" w:rsidRPr="007A58A8" w:rsidRDefault="00E57424" w:rsidP="007A58A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867A87" w:rsidRPr="007A58A8" w:rsidRDefault="007A58A8" w:rsidP="007A58A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A58A8">
        <w:rPr>
          <w:rFonts w:ascii="Arial" w:hAnsi="Arial" w:cs="Arial"/>
          <w:b/>
          <w:sz w:val="24"/>
          <w:szCs w:val="24"/>
        </w:rPr>
        <w:t>ANTONIO CLÁUDIO MARTINS</w:t>
      </w:r>
    </w:p>
    <w:p w:rsidR="00B1722B" w:rsidRPr="007A58A8" w:rsidRDefault="00867A87" w:rsidP="007A58A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A58A8">
        <w:rPr>
          <w:rFonts w:ascii="Arial" w:hAnsi="Arial" w:cs="Arial"/>
          <w:sz w:val="24"/>
          <w:szCs w:val="24"/>
        </w:rPr>
        <w:t>VEREADOR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center"/>
        <w:rPr>
          <w:rFonts w:ascii="Arial" w:hAnsi="Arial" w:cs="Arial"/>
          <w:b/>
        </w:rPr>
      </w:pPr>
      <w:r w:rsidRPr="007A58A8">
        <w:rPr>
          <w:rFonts w:ascii="Arial" w:hAnsi="Arial" w:cs="Arial"/>
        </w:rPr>
        <w:br w:type="page"/>
      </w:r>
      <w:r w:rsidRPr="007A58A8">
        <w:rPr>
          <w:rFonts w:ascii="Arial" w:hAnsi="Arial" w:cs="Arial"/>
          <w:b/>
        </w:rPr>
        <w:t>ANEXO</w:t>
      </w:r>
      <w:r w:rsidRPr="007A58A8">
        <w:rPr>
          <w:rFonts w:ascii="Arial" w:hAnsi="Arial" w:cs="Arial"/>
          <w:b/>
        </w:rPr>
        <w:t xml:space="preserve"> I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center"/>
        <w:rPr>
          <w:rFonts w:ascii="Arial" w:hAnsi="Arial" w:cs="Arial"/>
        </w:rPr>
      </w:pPr>
    </w:p>
    <w:p w:rsidR="007A58A8" w:rsidRDefault="007A58A8" w:rsidP="007A58A8">
      <w:pPr>
        <w:pStyle w:val="NormalWeb"/>
        <w:spacing w:before="120" w:beforeAutospacing="0" w:after="120" w:afterAutospacing="0" w:line="276" w:lineRule="auto"/>
        <w:jc w:val="center"/>
        <w:rPr>
          <w:rFonts w:ascii="Arial" w:hAnsi="Arial" w:cs="Arial"/>
        </w:rPr>
      </w:pPr>
      <w:r w:rsidRPr="007A58A8">
        <w:rPr>
          <w:rFonts w:ascii="Arial" w:hAnsi="Arial" w:cs="Arial"/>
        </w:rPr>
        <w:t>DEVERES DO PROFESSOR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center"/>
        <w:rPr>
          <w:rFonts w:ascii="Arial" w:hAnsi="Arial" w:cs="Arial"/>
        </w:rPr>
      </w:pP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1 – O Professor não se aproveitará da audiência cativa dos alunos para promover os seus próprios interesses, opiniões, concepções ou preferências ideológicas, religiosas, morais, políticas e partidárias.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2 – O Professor não favorecerá nem prejudicará ou constrangerá os alunos em razão de suas convicções políticas, ideológicas, morais ou religiosas, ou da falta delas.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3 – O Professor não fará propaganda político-partidária em sala de aula nem incitará seus alunos a participar de manifestações, atos públicos e passeatas.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4 – Ao tratar de questões políticas, socioculturais e econômicas, o professor apresentará aos alunos, de forma justa – isto é, com a mesma profundidade e seriedade –, as principais versões, teorias, opiniões e perspectivas concorrentes a respeito da matéria.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5 – O Professor respeitará o direito dos pais dos alunos a que seus filhos recebam a educação religiosa e moral que esteja de acordo com suas próprias convicções.</w:t>
      </w:r>
    </w:p>
    <w:p w:rsidR="007A58A8" w:rsidRPr="007A58A8" w:rsidRDefault="007A58A8" w:rsidP="007A58A8">
      <w:pPr>
        <w:pStyle w:val="NormalWeb"/>
        <w:spacing w:before="120" w:beforeAutospacing="0" w:after="120" w:afterAutospacing="0"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6 – O Professor não permitirá que os direitos assegurados nos itens anteriores sejam violados pela ação de estudantes ou terceiros, dentro da sala de aula.</w:t>
      </w:r>
    </w:p>
    <w:p w:rsidR="007A58A8" w:rsidRPr="007A58A8" w:rsidRDefault="007A58A8" w:rsidP="007A58A8">
      <w:pPr>
        <w:spacing w:after="200" w:line="276" w:lineRule="auto"/>
        <w:rPr>
          <w:rFonts w:ascii="Arial" w:hAnsi="Arial" w:cs="Arial"/>
          <w:sz w:val="24"/>
          <w:szCs w:val="24"/>
        </w:rPr>
      </w:pPr>
    </w:p>
    <w:p w:rsidR="007A58A8" w:rsidRPr="007A58A8" w:rsidRDefault="007A58A8" w:rsidP="007A58A8">
      <w:pPr>
        <w:spacing w:after="200" w:line="276" w:lineRule="auto"/>
        <w:rPr>
          <w:rFonts w:ascii="Arial" w:hAnsi="Arial" w:cs="Arial"/>
          <w:b/>
          <w:sz w:val="24"/>
          <w:szCs w:val="24"/>
        </w:rPr>
      </w:pPr>
      <w:r w:rsidRPr="007A58A8">
        <w:rPr>
          <w:rFonts w:ascii="Arial" w:hAnsi="Arial" w:cs="Arial"/>
          <w:b/>
          <w:sz w:val="24"/>
          <w:szCs w:val="24"/>
        </w:rPr>
        <w:br w:type="page"/>
      </w:r>
    </w:p>
    <w:p w:rsidR="00B1722B" w:rsidRPr="007A58A8" w:rsidRDefault="00E077C1" w:rsidP="007A58A8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A58A8">
        <w:rPr>
          <w:rFonts w:ascii="Arial" w:hAnsi="Arial" w:cs="Arial"/>
          <w:b/>
          <w:sz w:val="24"/>
          <w:szCs w:val="24"/>
        </w:rPr>
        <w:t>MENSAGEM</w:t>
      </w:r>
    </w:p>
    <w:p w:rsidR="00E077C1" w:rsidRPr="007A58A8" w:rsidRDefault="00E077C1" w:rsidP="007A58A8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7A58A8" w:rsidRPr="007A58A8" w:rsidRDefault="007A58A8" w:rsidP="007A58A8">
      <w:pPr>
        <w:pStyle w:val="NormalWeb"/>
        <w:spacing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É fato notório que professores e autores de livros didáticos vêm-se utilizando de suas aulas e de suas obras para tentar obter a adesão dos estudantes a determinadas correntes políticas e ideológicas; e para fazer com que eles adotem padrões de julgamento e de conduta moral – especialmente moral sexual – incompatíveis com os que lhes são ensinados por seus pais ou responsáveis.</w:t>
      </w:r>
    </w:p>
    <w:p w:rsidR="007A58A8" w:rsidRPr="007A58A8" w:rsidRDefault="007A58A8" w:rsidP="007A58A8">
      <w:pPr>
        <w:pStyle w:val="NormalWeb"/>
        <w:spacing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Diante dessa realidade – conhecida por experiência direta de todos os que passaram pelo sistema de ensino nos últimos 20 ou 30 anos –, entendemos que é necessário e urgente adotar medidas eficazes para prevenir a prática da doutrinação política e ideológica nas escolas, e a usurpação do direito dos pais a que seus filhos recebam a educação moral que esteja de acordo com suas próprias convicções.</w:t>
      </w:r>
    </w:p>
    <w:p w:rsidR="007A58A8" w:rsidRPr="007A58A8" w:rsidRDefault="007A58A8" w:rsidP="007A58A8">
      <w:pPr>
        <w:pStyle w:val="NormalWeb"/>
        <w:spacing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Trata-se, afinal, de práticas ilícitas, violadoras de direitos e liberdades fundamentais dos estudantes e de seus pais ou responsáveis, como se passa a demonstrar:</w:t>
      </w:r>
    </w:p>
    <w:p w:rsidR="007A58A8" w:rsidRPr="007A58A8" w:rsidRDefault="007A58A8" w:rsidP="007A58A8">
      <w:pPr>
        <w:pStyle w:val="NormalWeb"/>
        <w:spacing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1 – A liberdade de consciência e de crença – assegurada pelo art. 5º, VI, da Constituição Federal – compreende o direito do estudante a que o seu conhecimento da realidade não seja manipulado, para fins políticos e ideológicos, pela ação dos seus professores;</w:t>
      </w:r>
    </w:p>
    <w:p w:rsidR="007A58A8" w:rsidRPr="007A58A8" w:rsidRDefault="007A58A8" w:rsidP="007A58A8">
      <w:pPr>
        <w:pStyle w:val="NormalWeb"/>
        <w:spacing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2 – A liberdade de ensinar obviamente não confere ao professor o direito de se aproveitar do seu cargo e da audiência cativa dos alunos, para promover os seus próprios interesses, opiniões, concepções ou preferências ideológicas, religiosas, morais, políticas e partidárias; nem o direito de favorecer, prejudicar ou constranger os alunos em razão de suas convicções políticas, ideológicas, morais ou religiosas; nem o direito de fazer propaganda político-partidária em sala de aula e incitar seus alunos a participar de manifestações, atos públicos e passeatas; nem o direito de manipular o conteúdo da sua disciplina com o objetivo de obter a adesão dos alunos a determinada corrente política ou ideológica; nem, finalmente, o direito de dizer aos filhos dos outros o que é a verdade em matéria de religião ou moral;</w:t>
      </w:r>
    </w:p>
    <w:p w:rsidR="007A58A8" w:rsidRPr="007A58A8" w:rsidRDefault="007A58A8" w:rsidP="007A58A8">
      <w:pPr>
        <w:pStyle w:val="NormalWeb"/>
        <w:spacing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3 – Sendo assim, não há dúvida de que os estudantes que se encontram em tal situação estão sendo manipulados e explorados politicamente, o que ofende o art. 5º do Estatuto da Criança e do Adolescente (ECA), segundo o qual “nenhuma criança ou adolescente será objeto de qualquer forma de exploração”;</w:t>
      </w:r>
    </w:p>
    <w:p w:rsidR="007A58A8" w:rsidRPr="007A58A8" w:rsidRDefault="007A58A8" w:rsidP="007A58A8">
      <w:pPr>
        <w:pStyle w:val="NormalWeb"/>
        <w:spacing w:line="276" w:lineRule="auto"/>
        <w:jc w:val="both"/>
        <w:rPr>
          <w:rFonts w:ascii="Arial" w:hAnsi="Arial" w:cs="Arial"/>
          <w:i/>
        </w:rPr>
      </w:pPr>
      <w:r w:rsidRPr="007A58A8">
        <w:rPr>
          <w:rFonts w:ascii="Arial" w:hAnsi="Arial" w:cs="Arial"/>
        </w:rPr>
        <w:t xml:space="preserve">4 – A doutrinação infringe, também, o disposto no art. 53 do Estatuto da Criança e do Adolescente, que garante aos estudantes “o direito de ser respeitado por seus educadores”. Com efeito, um professor que deseja transformar seus alunos em réplicas </w:t>
      </w:r>
      <w:r w:rsidRPr="007A58A8">
        <w:rPr>
          <w:rFonts w:ascii="Arial" w:hAnsi="Arial" w:cs="Arial"/>
          <w:i/>
        </w:rPr>
        <w:t>ideológicas de si mesmo evidentemente não os está respeitando;</w:t>
      </w:r>
    </w:p>
    <w:p w:rsidR="007A58A8" w:rsidRPr="007A58A8" w:rsidRDefault="007A58A8" w:rsidP="007A58A8">
      <w:pPr>
        <w:pStyle w:val="NormalWeb"/>
        <w:spacing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5 - Permitir que o governo de turno ou seus agentes utilizem o sistema de ensino para promover uma determinada moralidade é dar-lhes o direito de vilipendiar e destruir, indiretamente, a crença religiosa dos estudantes, o que ofende os artigos 5º, VI, e 19, I, da Constituição Federal.</w:t>
      </w:r>
    </w:p>
    <w:p w:rsidR="007A58A8" w:rsidRPr="007A58A8" w:rsidRDefault="007A58A8" w:rsidP="007A58A8">
      <w:pPr>
        <w:pStyle w:val="NormalWeb"/>
        <w:spacing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Ante o exposto, entendemos que a melhor forma de combater o abuso da liberdade de ensinar é informar os estudantes sobre o direito que eles têm de não ser doutrinados por seus professores, a fim de que eles mesmos possam exercer a defesa desse direito, já que, dentro das salas de aula, ninguém mais poderá fazer isso por eles.</w:t>
      </w:r>
    </w:p>
    <w:p w:rsidR="007A58A8" w:rsidRPr="007A58A8" w:rsidRDefault="007A58A8" w:rsidP="007A58A8">
      <w:pPr>
        <w:pStyle w:val="NormalWeb"/>
        <w:spacing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>Nesse sentido, o projeto que ora se apresenta está em perfeita sintonia com o art. 2º da Lei de Diretrizes e Bases da Educação Nacional, que prescreve, entre as finalidades da educação, o preparo do educando para o exercício da cidadania. Afinal, o direito de ser informado sobre os próprios direitos é uma questão de estrita cidadania.</w:t>
      </w:r>
    </w:p>
    <w:p w:rsidR="007A58A8" w:rsidRPr="007A58A8" w:rsidRDefault="007A58A8" w:rsidP="007A58A8">
      <w:pPr>
        <w:pStyle w:val="NormalWeb"/>
        <w:spacing w:line="276" w:lineRule="auto"/>
        <w:jc w:val="both"/>
        <w:rPr>
          <w:rFonts w:ascii="Arial" w:hAnsi="Arial" w:cs="Arial"/>
        </w:rPr>
      </w:pPr>
      <w:r w:rsidRPr="007A58A8">
        <w:rPr>
          <w:rFonts w:ascii="Arial" w:hAnsi="Arial" w:cs="Arial"/>
        </w:rPr>
        <w:t xml:space="preserve">Ao aprová-lo, esta Casa Legislativa estará atuando no sentido de </w:t>
      </w:r>
      <w:r w:rsidRPr="007A58A8">
        <w:rPr>
          <w:rStyle w:val="nfase"/>
          <w:rFonts w:ascii="Arial" w:hAnsi="Arial" w:cs="Arial"/>
        </w:rPr>
        <w:t>“prevenir a ocorrência de ameaça ou violação dos direitos da criança e do adolescente”</w:t>
      </w:r>
      <w:r w:rsidRPr="007A58A8">
        <w:rPr>
          <w:rFonts w:ascii="Arial" w:hAnsi="Arial" w:cs="Arial"/>
        </w:rPr>
        <w:t>, como determina o artigo 70 do Estatuto da Criança e do Adolescente.</w:t>
      </w:r>
    </w:p>
    <w:p w:rsidR="007A58A8" w:rsidRPr="007A58A8" w:rsidRDefault="007A58A8" w:rsidP="007A58A8">
      <w:pPr>
        <w:pStyle w:val="NormalWeb"/>
        <w:spacing w:line="276" w:lineRule="auto"/>
        <w:jc w:val="both"/>
        <w:rPr>
          <w:rFonts w:ascii="Arial" w:hAnsi="Arial" w:cs="Arial"/>
        </w:rPr>
      </w:pPr>
    </w:p>
    <w:p w:rsidR="007A58A8" w:rsidRPr="007A58A8" w:rsidRDefault="007A58A8" w:rsidP="007A58A8">
      <w:pPr>
        <w:pStyle w:val="NormalWeb"/>
        <w:spacing w:before="0" w:beforeAutospacing="0" w:after="0" w:afterAutospacing="0" w:line="276" w:lineRule="auto"/>
        <w:jc w:val="center"/>
        <w:rPr>
          <w:rFonts w:ascii="Arial" w:hAnsi="Arial" w:cs="Arial"/>
          <w:b/>
        </w:rPr>
      </w:pPr>
      <w:r w:rsidRPr="007A58A8">
        <w:rPr>
          <w:rFonts w:ascii="Arial" w:hAnsi="Arial" w:cs="Arial"/>
          <w:b/>
        </w:rPr>
        <w:t>ANTONIO CLAUDIO MARTINS</w:t>
      </w:r>
    </w:p>
    <w:p w:rsidR="007A58A8" w:rsidRPr="007A58A8" w:rsidRDefault="007A58A8" w:rsidP="007A58A8">
      <w:pPr>
        <w:pStyle w:val="NormalWeb"/>
        <w:spacing w:before="0" w:beforeAutospacing="0" w:after="0" w:afterAutospacing="0" w:line="276" w:lineRule="auto"/>
        <w:jc w:val="center"/>
        <w:rPr>
          <w:rFonts w:ascii="Arial" w:hAnsi="Arial" w:cs="Arial"/>
        </w:rPr>
      </w:pPr>
      <w:r w:rsidRPr="007A58A8">
        <w:rPr>
          <w:rFonts w:ascii="Arial" w:hAnsi="Arial" w:cs="Arial"/>
        </w:rPr>
        <w:t>VEREADOR</w:t>
      </w:r>
    </w:p>
    <w:p w:rsidR="00E077C1" w:rsidRPr="007A58A8" w:rsidRDefault="00E077C1" w:rsidP="007A58A8">
      <w:pPr>
        <w:spacing w:after="200"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sectPr w:rsidR="00E077C1" w:rsidRPr="007A58A8" w:rsidSect="00ED3C09">
      <w:headerReference w:type="default" r:id="rId6"/>
      <w:footerReference w:type="default" r:id="rId7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9FA" w:rsidRDefault="009429FA" w:rsidP="008C7A18">
      <w:r>
        <w:separator/>
      </w:r>
    </w:p>
  </w:endnote>
  <w:endnote w:type="continuationSeparator" w:id="0">
    <w:p w:rsidR="009429FA" w:rsidRDefault="009429FA" w:rsidP="008C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9FA" w:rsidRDefault="009429FA" w:rsidP="008C7A18">
    <w:pPr>
      <w:pStyle w:val="Rodap"/>
      <w:pBdr>
        <w:bottom w:val="single" w:sz="6" w:space="1" w:color="auto"/>
      </w:pBdr>
      <w:jc w:val="center"/>
    </w:pPr>
  </w:p>
  <w:p w:rsidR="009429FA" w:rsidRDefault="009429FA" w:rsidP="008C7A18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 xml:space="preserve">, 417 – Centro – Tijucas do Sul – PR - CEP 83.190-000 </w:t>
    </w:r>
  </w:p>
  <w:p w:rsidR="009429FA" w:rsidRDefault="009429FA" w:rsidP="008C7A18">
    <w:pPr>
      <w:pStyle w:val="Rodap"/>
      <w:jc w:val="center"/>
    </w:pPr>
    <w:r>
      <w:t>FONE/</w:t>
    </w:r>
    <w:proofErr w:type="gramStart"/>
    <w:r>
      <w:t>FAX :</w:t>
    </w:r>
    <w:proofErr w:type="gramEnd"/>
    <w:r>
      <w:t xml:space="preserve"> (041) 3629-1510 – www.tijucasdosul.pr.leg.br</w:t>
    </w:r>
  </w:p>
  <w:p w:rsidR="009429FA" w:rsidRDefault="009429F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9FA" w:rsidRDefault="009429FA" w:rsidP="008C7A18">
      <w:r>
        <w:separator/>
      </w:r>
    </w:p>
  </w:footnote>
  <w:footnote w:type="continuationSeparator" w:id="0">
    <w:p w:rsidR="009429FA" w:rsidRDefault="009429FA" w:rsidP="008C7A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9FA" w:rsidRDefault="009429FA" w:rsidP="00B1722B">
    <w:pPr>
      <w:pStyle w:val="Cabealho"/>
      <w:rPr>
        <w:sz w:val="40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-545984</wp:posOffset>
          </wp:positionH>
          <wp:positionV relativeFrom="paragraph">
            <wp:posOffset>-247402</wp:posOffset>
          </wp:positionV>
          <wp:extent cx="1485900" cy="123634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236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40"/>
      </w:rPr>
      <w:t xml:space="preserve">                  </w:t>
    </w:r>
  </w:p>
  <w:p w:rsidR="009429FA" w:rsidRPr="00B1722B" w:rsidRDefault="009429FA" w:rsidP="00B1722B">
    <w:pPr>
      <w:pStyle w:val="Cabealho"/>
      <w:rPr>
        <w:sz w:val="36"/>
      </w:rPr>
    </w:pPr>
    <w:r>
      <w:rPr>
        <w:sz w:val="40"/>
      </w:rPr>
      <w:t xml:space="preserve">                  Câmara Municipal de Tijucas do Sul</w:t>
    </w:r>
  </w:p>
  <w:p w:rsidR="009429FA" w:rsidRDefault="009429FA" w:rsidP="008C7A18">
    <w:pPr>
      <w:pStyle w:val="Cabealho"/>
    </w:pPr>
    <w:r>
      <w:t>___________________________________________________________________________________</w:t>
    </w:r>
  </w:p>
  <w:p w:rsidR="009429FA" w:rsidRPr="00D513B4" w:rsidRDefault="009429FA" w:rsidP="008C7A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6ADC"/>
    <w:rsid w:val="0000163A"/>
    <w:rsid w:val="000B12C4"/>
    <w:rsid w:val="000C7F3E"/>
    <w:rsid w:val="0010103C"/>
    <w:rsid w:val="00154670"/>
    <w:rsid w:val="00171EC1"/>
    <w:rsid w:val="001B21E7"/>
    <w:rsid w:val="00253306"/>
    <w:rsid w:val="002A5ED2"/>
    <w:rsid w:val="002D6F4D"/>
    <w:rsid w:val="0034339C"/>
    <w:rsid w:val="0035513A"/>
    <w:rsid w:val="003B451C"/>
    <w:rsid w:val="003C0E08"/>
    <w:rsid w:val="003C20FC"/>
    <w:rsid w:val="003E3E27"/>
    <w:rsid w:val="00476B54"/>
    <w:rsid w:val="00494848"/>
    <w:rsid w:val="00497E9A"/>
    <w:rsid w:val="004B6875"/>
    <w:rsid w:val="004B69D8"/>
    <w:rsid w:val="005E1FE7"/>
    <w:rsid w:val="00602DEE"/>
    <w:rsid w:val="00631771"/>
    <w:rsid w:val="0065391D"/>
    <w:rsid w:val="00657D8F"/>
    <w:rsid w:val="00661F87"/>
    <w:rsid w:val="00667EDD"/>
    <w:rsid w:val="006E05C3"/>
    <w:rsid w:val="00726D36"/>
    <w:rsid w:val="007A58A8"/>
    <w:rsid w:val="0080108B"/>
    <w:rsid w:val="00806ADC"/>
    <w:rsid w:val="00852429"/>
    <w:rsid w:val="0085570B"/>
    <w:rsid w:val="00867A87"/>
    <w:rsid w:val="00872F7C"/>
    <w:rsid w:val="008861E1"/>
    <w:rsid w:val="008B0D23"/>
    <w:rsid w:val="008C5BDE"/>
    <w:rsid w:val="008C64FC"/>
    <w:rsid w:val="008C7A18"/>
    <w:rsid w:val="008D09F0"/>
    <w:rsid w:val="009429FA"/>
    <w:rsid w:val="00953940"/>
    <w:rsid w:val="009804E5"/>
    <w:rsid w:val="009E0805"/>
    <w:rsid w:val="009F0038"/>
    <w:rsid w:val="00A922EC"/>
    <w:rsid w:val="00AA45A3"/>
    <w:rsid w:val="00AD1A41"/>
    <w:rsid w:val="00AE4E55"/>
    <w:rsid w:val="00B1722B"/>
    <w:rsid w:val="00B57F70"/>
    <w:rsid w:val="00BA7994"/>
    <w:rsid w:val="00BF560C"/>
    <w:rsid w:val="00C012FD"/>
    <w:rsid w:val="00C014A3"/>
    <w:rsid w:val="00CF2CE6"/>
    <w:rsid w:val="00D542A0"/>
    <w:rsid w:val="00D83520"/>
    <w:rsid w:val="00E077C1"/>
    <w:rsid w:val="00E57424"/>
    <w:rsid w:val="00E70645"/>
    <w:rsid w:val="00E7554C"/>
    <w:rsid w:val="00E96D8B"/>
    <w:rsid w:val="00EC297E"/>
    <w:rsid w:val="00ED3C09"/>
    <w:rsid w:val="00F23856"/>
    <w:rsid w:val="00F443F7"/>
    <w:rsid w:val="00F44460"/>
    <w:rsid w:val="00FF3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  <w15:docId w15:val="{C5AB2744-4A1F-4901-BFC8-955644117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A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">
    <w:name w:val="Corpo"/>
    <w:basedOn w:val="Normal"/>
    <w:next w:val="Normal"/>
    <w:rsid w:val="00806ADC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NormalWeb">
    <w:name w:val="Normal (Web)"/>
    <w:basedOn w:val="Normal"/>
    <w:uiPriority w:val="99"/>
    <w:unhideWhenUsed/>
    <w:rsid w:val="00C014A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44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4460"/>
    <w:rPr>
      <w:rFonts w:ascii="Segoe UI" w:eastAsia="Times New Roman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85570B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1B21E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B21E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B21E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B21E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B21E7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nfase">
    <w:name w:val="Emphasis"/>
    <w:basedOn w:val="Fontepargpadro"/>
    <w:uiPriority w:val="20"/>
    <w:qFormat/>
    <w:rsid w:val="007A58A8"/>
    <w:rPr>
      <w:i/>
      <w:iCs/>
    </w:rPr>
  </w:style>
  <w:style w:type="character" w:styleId="Forte">
    <w:name w:val="Strong"/>
    <w:basedOn w:val="Fontepargpadro"/>
    <w:uiPriority w:val="22"/>
    <w:qFormat/>
    <w:rsid w:val="007A58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5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6</Pages>
  <Words>1339</Words>
  <Characters>7232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25</cp:revision>
  <cp:lastPrinted>2018-11-27T15:23:00Z</cp:lastPrinted>
  <dcterms:created xsi:type="dcterms:W3CDTF">2018-03-27T14:44:00Z</dcterms:created>
  <dcterms:modified xsi:type="dcterms:W3CDTF">2018-11-27T15:23:00Z</dcterms:modified>
</cp:coreProperties>
</file>