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87BA548" w:rsidR="00A029A0" w:rsidRPr="00916655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4D9657FC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17B1AC76" w:rsidR="00E6515F" w:rsidRPr="00967B21" w:rsidRDefault="00967B21" w:rsidP="00967B21">
      <w:pPr>
        <w:spacing w:after="0" w:line="240" w:lineRule="auto"/>
        <w:ind w:left="3969"/>
        <w:jc w:val="both"/>
        <w:rPr>
          <w:b/>
          <w:sz w:val="24"/>
        </w:rPr>
      </w:pPr>
      <w:r w:rsidRPr="00720497">
        <w:rPr>
          <w:b/>
          <w:sz w:val="24"/>
        </w:rPr>
        <w:t xml:space="preserve">DISPÕE SOBRE A PROIBIÇÃO DA CIRCULAÇÃO DE VEÍCULOS PESADOS EM </w:t>
      </w:r>
      <w:r>
        <w:rPr>
          <w:b/>
          <w:sz w:val="24"/>
        </w:rPr>
        <w:t xml:space="preserve">HORÁRIOS DE PICO EM </w:t>
      </w:r>
      <w:r w:rsidRPr="00720497">
        <w:rPr>
          <w:b/>
          <w:sz w:val="24"/>
        </w:rPr>
        <w:t xml:space="preserve">ÁREAS DE GRANDE MOVIMENTAÇÃO DO PERÍMETRO </w:t>
      </w:r>
      <w:r>
        <w:rPr>
          <w:b/>
          <w:sz w:val="24"/>
        </w:rPr>
        <w:t>URBANO DO MUNICÍPIO DE VARGINHA-</w:t>
      </w:r>
      <w:r w:rsidRPr="00720497">
        <w:rPr>
          <w:b/>
          <w:sz w:val="24"/>
        </w:rPr>
        <w:t>MG, E DÁ OUTRAS PROVIDÊNCIAS.</w:t>
      </w:r>
    </w:p>
    <w:p w14:paraId="324B4834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334570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F21DAB6" w14:textId="77777777" w:rsidR="00FA79A5" w:rsidRPr="00C15271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Art. 1º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20497">
        <w:rPr>
          <w:sz w:val="24"/>
        </w:rPr>
        <w:t xml:space="preserve">Fica </w:t>
      </w:r>
      <w:r w:rsidRPr="00FA79A5">
        <w:rPr>
          <w:rStyle w:val="Forte"/>
          <w:b w:val="0"/>
          <w:bCs w:val="0"/>
          <w:sz w:val="24"/>
        </w:rPr>
        <w:t>proibida a circulação de veículos pesados</w:t>
      </w:r>
      <w:r w:rsidRPr="00FA79A5">
        <w:rPr>
          <w:b/>
          <w:bCs/>
          <w:sz w:val="24"/>
        </w:rPr>
        <w:t xml:space="preserve">, </w:t>
      </w:r>
      <w:r w:rsidRPr="00FA79A5">
        <w:rPr>
          <w:sz w:val="24"/>
        </w:rPr>
        <w:t>a exemplo de caminhões, carretas, bitrens, e similares, em horários de pico em</w:t>
      </w:r>
      <w:r w:rsidRPr="00FA79A5">
        <w:rPr>
          <w:b/>
          <w:bCs/>
          <w:sz w:val="24"/>
        </w:rPr>
        <w:t xml:space="preserve"> </w:t>
      </w:r>
      <w:r w:rsidRPr="00FA79A5">
        <w:rPr>
          <w:rStyle w:val="Forte"/>
          <w:b w:val="0"/>
          <w:bCs w:val="0"/>
          <w:sz w:val="24"/>
        </w:rPr>
        <w:t>vias públicas situadas em áreas de grande movimentação do perímetro urbano</w:t>
      </w:r>
      <w:r w:rsidRPr="00720497">
        <w:rPr>
          <w:sz w:val="24"/>
        </w:rPr>
        <w:t xml:space="preserve"> do Município de Varginha/MG.</w:t>
      </w:r>
    </w:p>
    <w:p w14:paraId="40D0327D" w14:textId="77777777" w:rsidR="00FA79A5" w:rsidRPr="00D870B1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8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Art. 2º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D870B1">
        <w:rPr>
          <w:sz w:val="24"/>
        </w:rPr>
        <w:t xml:space="preserve">Para os fins desta Lei, consideram-se veículos pesados aqueles com </w:t>
      </w:r>
      <w:r w:rsidRPr="00FA79A5">
        <w:rPr>
          <w:rStyle w:val="Forte"/>
          <w:b w:val="0"/>
          <w:bCs w:val="0"/>
          <w:sz w:val="24"/>
        </w:rPr>
        <w:t>peso bruto total (PBT) superior a 8 (oito) toneladas</w:t>
      </w:r>
      <w:r w:rsidRPr="00FA79A5">
        <w:rPr>
          <w:sz w:val="24"/>
        </w:rPr>
        <w:t xml:space="preserve">, </w:t>
      </w:r>
      <w:r w:rsidRPr="00D870B1">
        <w:rPr>
          <w:sz w:val="24"/>
        </w:rPr>
        <w:t>salvo regulamentação específica emitida por órgão competente.</w:t>
      </w:r>
    </w:p>
    <w:p w14:paraId="0E2DABFF" w14:textId="77777777" w:rsidR="00FA79A5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C15271">
        <w:rPr>
          <w:rFonts w:asciiTheme="minorHAnsi" w:hAnsiTheme="minorHAnsi" w:cstheme="minorHAnsi"/>
          <w:b/>
          <w:bCs/>
        </w:rPr>
        <w:t>Art. 3º</w:t>
      </w:r>
      <w:r w:rsidRPr="00C15271">
        <w:rPr>
          <w:rFonts w:asciiTheme="minorHAnsi" w:hAnsiTheme="minorHAnsi" w:cstheme="minorHAnsi"/>
        </w:rPr>
        <w:t xml:space="preserve"> </w:t>
      </w:r>
      <w:r w:rsidRPr="00D870B1">
        <w:rPr>
          <w:rFonts w:asciiTheme="minorHAnsi" w:hAnsiTheme="minorHAnsi" w:cstheme="minorHAnsi"/>
        </w:rPr>
        <w:t xml:space="preserve">A Prefeitura Municipal, por meio do órgão de trânsito, deverá </w:t>
      </w:r>
      <w:r>
        <w:rPr>
          <w:rFonts w:asciiTheme="minorHAnsi" w:hAnsiTheme="minorHAnsi" w:cstheme="minorHAnsi"/>
        </w:rPr>
        <w:t xml:space="preserve">definir os horários e </w:t>
      </w:r>
      <w:r w:rsidRPr="00FA79A5">
        <w:rPr>
          <w:rStyle w:val="Forte"/>
          <w:rFonts w:asciiTheme="minorHAnsi" w:hAnsiTheme="minorHAnsi" w:cstheme="minorHAnsi"/>
          <w:b w:val="0"/>
          <w:bCs w:val="0"/>
        </w:rPr>
        <w:t>delimitar as áreas de grande movimentação urbana</w:t>
      </w:r>
      <w:r w:rsidRPr="00D870B1">
        <w:rPr>
          <w:rFonts w:asciiTheme="minorHAnsi" w:hAnsiTheme="minorHAnsi" w:cstheme="minorHAnsi"/>
        </w:rPr>
        <w:t>, levando em conta o fluxo de pedestres, o volume de veículos leves, a presença de comércios, escolas, hospitais e repartições públicas.</w:t>
      </w:r>
    </w:p>
    <w:p w14:paraId="43A44206" w14:textId="77777777" w:rsidR="00AE2BB8" w:rsidRPr="00486762" w:rsidRDefault="00AE2BB8" w:rsidP="00AE2BB8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486762">
        <w:rPr>
          <w:rFonts w:asciiTheme="minorHAnsi" w:hAnsiTheme="minorHAnsi" w:cstheme="minorHAnsi"/>
        </w:rPr>
        <w:t xml:space="preserve">Parágrafo único. A sinalização adequada </w:t>
      </w:r>
      <w:r>
        <w:rPr>
          <w:rFonts w:asciiTheme="minorHAnsi" w:hAnsiTheme="minorHAnsi" w:cstheme="minorHAnsi"/>
        </w:rPr>
        <w:t>poderá</w:t>
      </w:r>
      <w:r w:rsidRPr="00486762">
        <w:rPr>
          <w:rFonts w:asciiTheme="minorHAnsi" w:hAnsiTheme="minorHAnsi" w:cstheme="minorHAnsi"/>
        </w:rPr>
        <w:t xml:space="preserve"> ser instalada nos acessos às vias abrangidas por esta Lei, contendo as restrições e orientações cabíveis</w:t>
      </w:r>
      <w:r>
        <w:rPr>
          <w:rFonts w:asciiTheme="minorHAnsi" w:hAnsiTheme="minorHAnsi" w:cstheme="minorHAnsi"/>
        </w:rPr>
        <w:t xml:space="preserve">. Ficando competente a </w:t>
      </w:r>
      <w:r w:rsidRPr="00D870B1">
        <w:rPr>
          <w:rFonts w:asciiTheme="minorHAnsi" w:hAnsiTheme="minorHAnsi" w:cstheme="minorHAnsi"/>
        </w:rPr>
        <w:t>Prefeitura Municipal</w:t>
      </w:r>
      <w:r>
        <w:rPr>
          <w:rFonts w:asciiTheme="minorHAnsi" w:hAnsiTheme="minorHAnsi" w:cstheme="minorHAnsi"/>
        </w:rPr>
        <w:t xml:space="preserve"> a decisão da realização desta ação</w:t>
      </w:r>
      <w:r w:rsidRPr="00486762">
        <w:rPr>
          <w:rFonts w:asciiTheme="minorHAnsi" w:hAnsiTheme="minorHAnsi" w:cstheme="minorHAnsi"/>
        </w:rPr>
        <w:t>.</w:t>
      </w:r>
    </w:p>
    <w:p w14:paraId="092C0D2A" w14:textId="77777777" w:rsidR="00FA79A5" w:rsidRPr="0039098F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C15271">
        <w:rPr>
          <w:rFonts w:asciiTheme="minorHAnsi" w:hAnsiTheme="minorHAnsi" w:cstheme="minorHAnsi"/>
          <w:b/>
          <w:bCs/>
        </w:rPr>
        <w:t>Art. 4º</w:t>
      </w:r>
      <w:r w:rsidRPr="00C15271">
        <w:rPr>
          <w:rFonts w:asciiTheme="minorHAnsi" w:hAnsiTheme="minorHAnsi" w:cstheme="minorHAnsi"/>
        </w:rPr>
        <w:t xml:space="preserve"> </w:t>
      </w:r>
      <w:r w:rsidRPr="00FA79A5">
        <w:rPr>
          <w:rFonts w:asciiTheme="minorHAnsi" w:hAnsiTheme="minorHAnsi" w:cstheme="minorHAnsi"/>
        </w:rPr>
        <w:t xml:space="preserve">Ficam </w:t>
      </w:r>
      <w:r w:rsidRPr="00FA79A5">
        <w:rPr>
          <w:rStyle w:val="Forte"/>
          <w:rFonts w:asciiTheme="minorHAnsi" w:hAnsiTheme="minorHAnsi" w:cstheme="minorHAnsi"/>
          <w:b w:val="0"/>
          <w:bCs w:val="0"/>
        </w:rPr>
        <w:t>excluídos da proibição</w:t>
      </w:r>
      <w:r w:rsidRPr="0039098F">
        <w:rPr>
          <w:rFonts w:asciiTheme="minorHAnsi" w:hAnsiTheme="minorHAnsi" w:cstheme="minorHAnsi"/>
        </w:rPr>
        <w:t xml:space="preserve"> prevista nesta Lei os seguintes casos:</w:t>
      </w:r>
    </w:p>
    <w:p w14:paraId="7A01A838" w14:textId="77777777" w:rsidR="00FA79A5" w:rsidRPr="0039098F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39098F">
        <w:rPr>
          <w:rFonts w:asciiTheme="minorHAnsi" w:hAnsiTheme="minorHAnsi" w:cstheme="minorHAnsi"/>
        </w:rPr>
        <w:t>I – Veículos destinados a serviços de emergência, segurança pública e defesa civil;</w:t>
      </w:r>
    </w:p>
    <w:p w14:paraId="2C9F73BE" w14:textId="77777777" w:rsidR="00FA79A5" w:rsidRPr="0039098F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39098F">
        <w:rPr>
          <w:rFonts w:asciiTheme="minorHAnsi" w:hAnsiTheme="minorHAnsi" w:cstheme="minorHAnsi"/>
        </w:rPr>
        <w:t xml:space="preserve">II – Veículos que realizam transporte de carga com </w:t>
      </w:r>
      <w:r w:rsidRPr="00FA79A5">
        <w:rPr>
          <w:rStyle w:val="Forte"/>
          <w:rFonts w:asciiTheme="minorHAnsi" w:hAnsiTheme="minorHAnsi" w:cstheme="minorHAnsi"/>
          <w:b w:val="0"/>
          <w:bCs w:val="0"/>
        </w:rPr>
        <w:t>origem ou destino</w:t>
      </w:r>
      <w:r w:rsidRPr="0039098F">
        <w:rPr>
          <w:rFonts w:asciiTheme="minorHAnsi" w:hAnsiTheme="minorHAnsi" w:cstheme="minorHAnsi"/>
        </w:rPr>
        <w:t xml:space="preserve"> dentro da área restrita, mediante comprovação por nota fiscal ou documento de entrega;</w:t>
      </w:r>
    </w:p>
    <w:p w14:paraId="7C27FC30" w14:textId="77777777" w:rsidR="00FA79A5" w:rsidRPr="0039098F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39098F">
        <w:rPr>
          <w:rFonts w:asciiTheme="minorHAnsi" w:hAnsiTheme="minorHAnsi" w:cstheme="minorHAnsi"/>
        </w:rPr>
        <w:t>III – Veículos de coleta de lixo, abastecimento de água, serviços públicos essenciais ou obras autorizadas pela Prefeitura;</w:t>
      </w:r>
    </w:p>
    <w:p w14:paraId="2502B82C" w14:textId="77777777" w:rsidR="00FA79A5" w:rsidRPr="0039098F" w:rsidRDefault="00FA79A5" w:rsidP="00FA79A5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39098F">
        <w:rPr>
          <w:rFonts w:asciiTheme="minorHAnsi" w:hAnsiTheme="minorHAnsi" w:cstheme="minorHAnsi"/>
        </w:rPr>
        <w:t>IV – Transporte escolar, desde que autorizado pelo órgão municipal de trânsito.</w:t>
      </w:r>
    </w:p>
    <w:p w14:paraId="746037D6" w14:textId="77777777" w:rsidR="00FA79A5" w:rsidRPr="00C15271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Art. 5º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O descumprimento do disposto nesta Lei sujeitará o infrator às penalidades administrativas previstas em regulamento, que poderão incluir:</w:t>
      </w:r>
    </w:p>
    <w:p w14:paraId="2A4B145D" w14:textId="77777777" w:rsidR="00FA79A5" w:rsidRPr="00C15271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sz w:val="24"/>
          <w:szCs w:val="24"/>
          <w:lang w:eastAsia="pt-BR"/>
        </w:rPr>
        <w:t>I – Advertência, na primeira abordagem;</w:t>
      </w:r>
    </w:p>
    <w:p w14:paraId="1D5904EF" w14:textId="18B1E25E" w:rsidR="00FA79A5" w:rsidRPr="00C15271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sz w:val="24"/>
          <w:szCs w:val="24"/>
          <w:lang w:eastAsia="pt-BR"/>
        </w:rPr>
        <w:t xml:space="preserve">II – Multa administrativa, em caso de reincidência, </w:t>
      </w:r>
      <w:r>
        <w:rPr>
          <w:rFonts w:eastAsia="Times New Roman" w:cstheme="minorHAnsi"/>
          <w:sz w:val="24"/>
          <w:szCs w:val="24"/>
          <w:lang w:eastAsia="pt-BR"/>
        </w:rPr>
        <w:t xml:space="preserve">com o </w:t>
      </w:r>
      <w:r w:rsidRPr="00C15271">
        <w:rPr>
          <w:rFonts w:eastAsia="Times New Roman" w:cstheme="minorHAnsi"/>
          <w:sz w:val="24"/>
          <w:szCs w:val="24"/>
          <w:lang w:eastAsia="pt-BR"/>
        </w:rPr>
        <w:t>valor</w:t>
      </w:r>
      <w:r>
        <w:rPr>
          <w:rFonts w:eastAsia="Times New Roman" w:cstheme="minorHAnsi"/>
          <w:sz w:val="24"/>
          <w:szCs w:val="24"/>
          <w:lang w:eastAsia="pt-BR"/>
        </w:rPr>
        <w:t xml:space="preserve"> que deverá ser definido pelo executivo municipal</w:t>
      </w:r>
      <w:r w:rsidR="003F4C71">
        <w:rPr>
          <w:rFonts w:eastAsia="Times New Roman" w:cstheme="minorHAnsi"/>
          <w:sz w:val="24"/>
          <w:szCs w:val="24"/>
          <w:lang w:eastAsia="pt-BR"/>
        </w:rPr>
        <w:t>.</w:t>
      </w:r>
    </w:p>
    <w:p w14:paraId="7247642E" w14:textId="77777777" w:rsidR="00FA79A5" w:rsidRPr="0039098F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8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6</w:t>
      </w: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9098F">
        <w:rPr>
          <w:sz w:val="24"/>
        </w:rPr>
        <w:t xml:space="preserve">O Poder Executivo poderá celebrar </w:t>
      </w:r>
      <w:r w:rsidRPr="00FA79A5">
        <w:rPr>
          <w:rStyle w:val="Forte"/>
          <w:b w:val="0"/>
          <w:bCs w:val="0"/>
          <w:sz w:val="24"/>
        </w:rPr>
        <w:t>convênios com a Polícia Militar,</w:t>
      </w:r>
      <w:r w:rsidRPr="0039098F">
        <w:rPr>
          <w:rStyle w:val="Forte"/>
          <w:sz w:val="24"/>
        </w:rPr>
        <w:t xml:space="preserve"> </w:t>
      </w:r>
      <w:r w:rsidRPr="00FA79A5">
        <w:rPr>
          <w:rStyle w:val="Forte"/>
          <w:b w:val="0"/>
          <w:bCs w:val="0"/>
          <w:sz w:val="24"/>
        </w:rPr>
        <w:t>Guarda Municipal e órgãos de fiscalização</w:t>
      </w:r>
      <w:r w:rsidRPr="0039098F">
        <w:rPr>
          <w:sz w:val="24"/>
        </w:rPr>
        <w:t xml:space="preserve"> para garantir a efetividade da presente Lei.</w:t>
      </w:r>
    </w:p>
    <w:p w14:paraId="37DB2848" w14:textId="77777777" w:rsidR="00FA79A5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1234B">
        <w:rPr>
          <w:sz w:val="24"/>
        </w:rPr>
        <w:t>O Poder Executivo regulamentará esta Lei, no que couber, no prazo de 60 (sessenta) dias a contar da data de sua publicação.</w:t>
      </w:r>
    </w:p>
    <w:p w14:paraId="6DA51776" w14:textId="6AF89E5E" w:rsidR="00FA79A5" w:rsidRDefault="00FA79A5" w:rsidP="00FA79A5">
      <w:pPr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8</w:t>
      </w:r>
      <w:r w:rsidRPr="00C15271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Pr="00C15271">
        <w:rPr>
          <w:rFonts w:eastAsia="Times New Roman" w:cstheme="minorHAnsi"/>
          <w:sz w:val="24"/>
          <w:szCs w:val="24"/>
          <w:lang w:eastAsia="pt-BR"/>
        </w:rPr>
        <w:t xml:space="preserve"> Esta Lei entra em vigor 90 (noventa) dias após sua publicação.</w:t>
      </w:r>
    </w:p>
    <w:p w14:paraId="62A8B774" w14:textId="77777777" w:rsidR="003176E7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79EFFF8" w14:textId="6A78AF11" w:rsidR="00E6515F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AE2BB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28 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</w:t>
      </w:r>
      <w:r w:rsidR="00AE2BB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CBEDFB3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3F34646" w14:textId="77777777" w:rsidR="00FA79A5" w:rsidRDefault="00FA79A5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b/>
          <w:bCs/>
          <w:sz w:val="24"/>
          <w:szCs w:val="26"/>
        </w:rPr>
        <w:t>ZILDA SILVA</w:t>
      </w:r>
      <w:r w:rsidRPr="00916655">
        <w:rPr>
          <w:rFonts w:cstheme="minorHAnsi"/>
          <w:b/>
          <w:sz w:val="24"/>
          <w:szCs w:val="24"/>
        </w:rPr>
        <w:t xml:space="preserve"> </w:t>
      </w:r>
    </w:p>
    <w:p w14:paraId="6051F25C" w14:textId="26DB8EB9" w:rsidR="00863E7D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  <w:r w:rsidR="00FA79A5">
        <w:rPr>
          <w:rFonts w:cstheme="minorHAnsi"/>
          <w:b/>
          <w:sz w:val="24"/>
          <w:szCs w:val="24"/>
        </w:rPr>
        <w:t>a</w:t>
      </w:r>
    </w:p>
    <w:p w14:paraId="21B8395F" w14:textId="55CF9B2F" w:rsidR="00260DE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Pr="00916655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1C968741" w14:textId="77777777" w:rsidR="00260DEC" w:rsidRDefault="00260DEC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756D0C" w14:textId="77777777" w:rsidR="00AE2BB8" w:rsidRPr="00AE2BB8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O presente Projeto de Lei tem como finalidade organizar o trânsito urbano e garantir mais segurança e fluidez nas vias públicas de Varginha-MG, ao proibir a circulação de veículos pesados durante os horários de pico em áreas de grande movimentação do perímetro urbano.</w:t>
      </w:r>
    </w:p>
    <w:p w14:paraId="1BE51D2F" w14:textId="77777777" w:rsidR="00AE2BB8" w:rsidRPr="00AE2BB8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Varginha, como município de médio porte e polo regional, enfrenta diariamente congestionamentos acentuados nos períodos de maior fluxo, principalmente nas imediações de escolas, centros comerciais, unidades de saúde e repartições públicas. Nessas circunstâncias, a presença de veículos pesados, como caminhões, carretas e bitrens, agrava ainda mais os problemas de mobilidade, representando risco à segurança de pedestres e condutores, além de dificultar o tráfego do transporte público e de veículos de emergência.</w:t>
      </w:r>
    </w:p>
    <w:p w14:paraId="3F9D53EA" w14:textId="77777777" w:rsidR="00AE2BB8" w:rsidRPr="00AE2BB8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A medida proposta não impede totalmente a circulação desses veículos, mas apenas a restringe nos horários de maior movimentação, buscando conciliar os interesses do setor logístico com o bem-estar coletivo e a segurança viária. Trata-se, portanto, de uma regulação inteligente, que permite o abastecimento e a atividade econômica, sem comprometer a dinâmica urbana em momentos críticos.</w:t>
      </w:r>
    </w:p>
    <w:p w14:paraId="11A9088F" w14:textId="77777777" w:rsidR="00AE2BB8" w:rsidRPr="00AE2BB8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Além disso, o projeto contribui para a preservação da malha viária, pois reduz o impacto do peso excessivo sobre as vias em horários de maior uso, prolongando a vida útil do pavimento e evitando prejuízos ao erário público com manutenção constante.</w:t>
      </w:r>
    </w:p>
    <w:p w14:paraId="1CBA138B" w14:textId="77777777" w:rsidR="00AE2BB8" w:rsidRPr="00AE2BB8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Vale destacar que outras cidades já adotaram medidas semelhantes, com resultados positivos tanto na mobilidade quanto na redução de acidentes e do estresse urbano.</w:t>
      </w:r>
    </w:p>
    <w:p w14:paraId="72845A99" w14:textId="298C7AD0" w:rsidR="00916655" w:rsidRDefault="00AE2BB8" w:rsidP="00AE2BB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E2BB8">
        <w:rPr>
          <w:rFonts w:cstheme="minorHAnsi"/>
          <w:sz w:val="24"/>
          <w:szCs w:val="24"/>
        </w:rPr>
        <w:t>Dessa forma, apresentamos este Projeto de Lei confiando em seu caráter preventivo, equilibrado e de interesse coletivo, e contamos com o apoio dos nobres colegas parlamentares para sua aprovação, como resposta à crescente demanda da população por um trânsito mais seguro e eficiente em nossa cidade.</w:t>
      </w:r>
    </w:p>
    <w:p w14:paraId="5B41DE1A" w14:textId="77777777" w:rsidR="00AE2BB8" w:rsidRDefault="00AE2BB8" w:rsidP="00AE2BB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23078F0" w14:textId="454E1665" w:rsidR="00A029A0" w:rsidRPr="00916655" w:rsidRDefault="00A029A0" w:rsidP="00FA79A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AE2BB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28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AE2BB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F221772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EC3009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196FCF7" w14:textId="77777777" w:rsidR="00FA79A5" w:rsidRDefault="00FA79A5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b/>
          <w:bCs/>
          <w:sz w:val="24"/>
          <w:szCs w:val="26"/>
        </w:rPr>
        <w:t>ZILDA SILVA</w:t>
      </w:r>
      <w:r w:rsidRPr="00916655">
        <w:rPr>
          <w:rFonts w:cstheme="minorHAnsi"/>
          <w:b/>
          <w:sz w:val="24"/>
          <w:szCs w:val="24"/>
        </w:rPr>
        <w:t xml:space="preserve"> </w:t>
      </w:r>
    </w:p>
    <w:p w14:paraId="0A887406" w14:textId="28736F0B" w:rsidR="008C6B6F" w:rsidRPr="00260DEC" w:rsidRDefault="00A029A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  <w:r w:rsidR="00FA79A5">
        <w:rPr>
          <w:rFonts w:cstheme="minorHAnsi"/>
          <w:b/>
          <w:sz w:val="24"/>
          <w:szCs w:val="24"/>
        </w:rPr>
        <w:t>a</w:t>
      </w:r>
    </w:p>
    <w:sectPr w:rsidR="008C6B6F" w:rsidRPr="00260DEC" w:rsidSect="00A3462C">
      <w:footerReference w:type="default" r:id="rId7"/>
      <w:pgSz w:w="11906" w:h="16838" w:code="9"/>
      <w:pgMar w:top="2778" w:right="1134" w:bottom="1276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CF343" w14:textId="77777777" w:rsidR="001C5603" w:rsidRDefault="001C5603" w:rsidP="00730EA2">
      <w:pPr>
        <w:spacing w:after="0" w:line="240" w:lineRule="auto"/>
      </w:pPr>
      <w:r>
        <w:separator/>
      </w:r>
    </w:p>
  </w:endnote>
  <w:endnote w:type="continuationSeparator" w:id="0">
    <w:p w14:paraId="567AE84C" w14:textId="77777777" w:rsidR="001C5603" w:rsidRDefault="001C5603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7AE91" w14:textId="77777777" w:rsidR="001C5603" w:rsidRDefault="001C5603" w:rsidP="00730EA2">
      <w:pPr>
        <w:spacing w:after="0" w:line="240" w:lineRule="auto"/>
      </w:pPr>
      <w:r>
        <w:separator/>
      </w:r>
    </w:p>
  </w:footnote>
  <w:footnote w:type="continuationSeparator" w:id="0">
    <w:p w14:paraId="5FE57098" w14:textId="77777777" w:rsidR="001C5603" w:rsidRDefault="001C5603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C5603"/>
    <w:rsid w:val="00260DEC"/>
    <w:rsid w:val="003176E7"/>
    <w:rsid w:val="00334570"/>
    <w:rsid w:val="003F4C71"/>
    <w:rsid w:val="00730EA2"/>
    <w:rsid w:val="00863E7D"/>
    <w:rsid w:val="008C6B6F"/>
    <w:rsid w:val="00916655"/>
    <w:rsid w:val="00967B21"/>
    <w:rsid w:val="00A029A0"/>
    <w:rsid w:val="00A3462C"/>
    <w:rsid w:val="00AD0757"/>
    <w:rsid w:val="00AE2BB8"/>
    <w:rsid w:val="00B31226"/>
    <w:rsid w:val="00B9512B"/>
    <w:rsid w:val="00CF1EC4"/>
    <w:rsid w:val="00E57955"/>
    <w:rsid w:val="00E6515F"/>
    <w:rsid w:val="00FA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  <w:style w:type="character" w:styleId="Forte">
    <w:name w:val="Strong"/>
    <w:basedOn w:val="Fontepargpadro"/>
    <w:uiPriority w:val="22"/>
    <w:qFormat/>
    <w:rsid w:val="00FA79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711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10</cp:revision>
  <dcterms:created xsi:type="dcterms:W3CDTF">2023-01-30T16:42:00Z</dcterms:created>
  <dcterms:modified xsi:type="dcterms:W3CDTF">2025-05-27T20:26:00Z</dcterms:modified>
</cp:coreProperties>
</file>