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1354C9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</w:t>
      </w:r>
      <w:r w:rsidR="002F5A13">
        <w:rPr>
          <w:rFonts w:ascii="Arial" w:hAnsi="Arial" w:cs="Arial"/>
          <w:b/>
          <w:sz w:val="22"/>
          <w:szCs w:val="22"/>
        </w:rPr>
        <w:t xml:space="preserve">A 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AO </w:t>
      </w:r>
      <w:r w:rsidR="002A040C">
        <w:rPr>
          <w:rFonts w:ascii="Arial" w:hAnsi="Arial" w:cs="Arial"/>
          <w:b/>
          <w:sz w:val="22"/>
          <w:szCs w:val="22"/>
        </w:rPr>
        <w:t>DEPUTADO FEDERAL VALTENIR PEREIRA QUE AGENDE UMA REUNIÃO COM O PRESIDENTE DA JUSTIÇA FEDERAL PARA REQUERER JUNTO AO ORGÃO A IMPLANTAÇÃO DE UMA VARA DA JUSTIÇA FEDERAL EM NOSSO MUNIC</w:t>
      </w:r>
      <w:r w:rsidR="001A1A1A">
        <w:rPr>
          <w:rFonts w:ascii="Arial" w:hAnsi="Arial" w:cs="Arial"/>
          <w:b/>
          <w:sz w:val="22"/>
          <w:szCs w:val="22"/>
        </w:rPr>
        <w:t>Í</w:t>
      </w:r>
      <w:r w:rsidR="002A040C">
        <w:rPr>
          <w:rFonts w:ascii="Arial" w:hAnsi="Arial" w:cs="Arial"/>
          <w:b/>
          <w:sz w:val="22"/>
          <w:szCs w:val="22"/>
        </w:rPr>
        <w:t>PIO.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2F6F7B" w:rsidRDefault="001B166D" w:rsidP="000E2818">
      <w:pPr>
        <w:ind w:firstLine="1843"/>
        <w:jc w:val="both"/>
        <w:rPr>
          <w:rFonts w:ascii="Arial" w:hAnsi="Arial" w:cs="Arial"/>
        </w:rPr>
      </w:pPr>
      <w:r w:rsidRPr="000E2818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0E2818">
        <w:rPr>
          <w:rFonts w:ascii="Arial" w:hAnsi="Arial" w:cs="Arial"/>
        </w:rPr>
        <w:t>Subscritor, depois de ouvida a Soberana</w:t>
      </w:r>
      <w:proofErr w:type="gramEnd"/>
      <w:r w:rsidRPr="000E2818">
        <w:rPr>
          <w:rFonts w:ascii="Arial" w:hAnsi="Arial" w:cs="Arial"/>
        </w:rPr>
        <w:t xml:space="preserve"> e Douta </w:t>
      </w:r>
      <w:r w:rsidR="00EB1CE4" w:rsidRPr="000E2818">
        <w:rPr>
          <w:rFonts w:ascii="Arial" w:hAnsi="Arial" w:cs="Arial"/>
        </w:rPr>
        <w:t xml:space="preserve">manifestação do Plenário, </w:t>
      </w:r>
      <w:r w:rsidR="00624F13" w:rsidRPr="000E2818">
        <w:rPr>
          <w:rFonts w:ascii="Arial" w:hAnsi="Arial" w:cs="Arial"/>
        </w:rPr>
        <w:t>INDICA</w:t>
      </w:r>
      <w:r w:rsidR="003265F3" w:rsidRPr="000E2818">
        <w:rPr>
          <w:rFonts w:ascii="Arial" w:hAnsi="Arial" w:cs="Arial"/>
        </w:rPr>
        <w:t xml:space="preserve"> ao </w:t>
      </w:r>
      <w:r w:rsidR="008853FA">
        <w:rPr>
          <w:rFonts w:ascii="Arial" w:hAnsi="Arial" w:cs="Arial"/>
        </w:rPr>
        <w:t>D</w:t>
      </w:r>
      <w:r w:rsidR="008853FA" w:rsidRPr="008853FA">
        <w:rPr>
          <w:rFonts w:ascii="Arial" w:hAnsi="Arial" w:cs="Arial"/>
        </w:rPr>
        <w:t xml:space="preserve">eputado </w:t>
      </w:r>
      <w:r w:rsidR="008853FA">
        <w:rPr>
          <w:rFonts w:ascii="Arial" w:hAnsi="Arial" w:cs="Arial"/>
        </w:rPr>
        <w:t>F</w:t>
      </w:r>
      <w:r w:rsidR="008853FA" w:rsidRPr="008853FA">
        <w:rPr>
          <w:rFonts w:ascii="Arial" w:hAnsi="Arial" w:cs="Arial"/>
        </w:rPr>
        <w:t xml:space="preserve">ederal </w:t>
      </w:r>
      <w:r w:rsidR="008853FA">
        <w:rPr>
          <w:rFonts w:ascii="Arial" w:hAnsi="Arial" w:cs="Arial"/>
        </w:rPr>
        <w:t>V</w:t>
      </w:r>
      <w:r w:rsidR="008853FA" w:rsidRPr="008853FA">
        <w:rPr>
          <w:rFonts w:ascii="Arial" w:hAnsi="Arial" w:cs="Arial"/>
        </w:rPr>
        <w:t xml:space="preserve">altenir </w:t>
      </w:r>
      <w:r w:rsidR="008853FA">
        <w:rPr>
          <w:rFonts w:ascii="Arial" w:hAnsi="Arial" w:cs="Arial"/>
        </w:rPr>
        <w:t>P</w:t>
      </w:r>
      <w:r w:rsidR="008853FA" w:rsidRPr="008853FA">
        <w:rPr>
          <w:rFonts w:ascii="Arial" w:hAnsi="Arial" w:cs="Arial"/>
        </w:rPr>
        <w:t xml:space="preserve">ereira que agende uma reunião com o </w:t>
      </w:r>
      <w:r w:rsidR="008853FA">
        <w:rPr>
          <w:rFonts w:ascii="Arial" w:hAnsi="Arial" w:cs="Arial"/>
        </w:rPr>
        <w:t>P</w:t>
      </w:r>
      <w:r w:rsidR="008853FA" w:rsidRPr="008853FA">
        <w:rPr>
          <w:rFonts w:ascii="Arial" w:hAnsi="Arial" w:cs="Arial"/>
        </w:rPr>
        <w:t xml:space="preserve">residente da </w:t>
      </w:r>
      <w:r w:rsidR="008853FA">
        <w:rPr>
          <w:rFonts w:ascii="Arial" w:hAnsi="Arial" w:cs="Arial"/>
        </w:rPr>
        <w:t>J</w:t>
      </w:r>
      <w:r w:rsidR="008853FA" w:rsidRPr="008853FA">
        <w:rPr>
          <w:rFonts w:ascii="Arial" w:hAnsi="Arial" w:cs="Arial"/>
        </w:rPr>
        <w:t xml:space="preserve">ustiça </w:t>
      </w:r>
      <w:r w:rsidR="008853FA">
        <w:rPr>
          <w:rFonts w:ascii="Arial" w:hAnsi="Arial" w:cs="Arial"/>
        </w:rPr>
        <w:t>F</w:t>
      </w:r>
      <w:r w:rsidR="008853FA" w:rsidRPr="008853FA">
        <w:rPr>
          <w:rFonts w:ascii="Arial" w:hAnsi="Arial" w:cs="Arial"/>
        </w:rPr>
        <w:t xml:space="preserve">ederal para requerer junto ao órgão a implantação de uma </w:t>
      </w:r>
      <w:r w:rsidR="008853FA">
        <w:rPr>
          <w:rFonts w:ascii="Arial" w:hAnsi="Arial" w:cs="Arial"/>
        </w:rPr>
        <w:t>V</w:t>
      </w:r>
      <w:r w:rsidR="008853FA" w:rsidRPr="008853FA">
        <w:rPr>
          <w:rFonts w:ascii="Arial" w:hAnsi="Arial" w:cs="Arial"/>
        </w:rPr>
        <w:t xml:space="preserve">ara da </w:t>
      </w:r>
      <w:r w:rsidR="008853FA">
        <w:rPr>
          <w:rFonts w:ascii="Arial" w:hAnsi="Arial" w:cs="Arial"/>
        </w:rPr>
        <w:t>J</w:t>
      </w:r>
      <w:r w:rsidR="008853FA" w:rsidRPr="008853FA">
        <w:rPr>
          <w:rFonts w:ascii="Arial" w:hAnsi="Arial" w:cs="Arial"/>
        </w:rPr>
        <w:t xml:space="preserve">ustiça </w:t>
      </w:r>
      <w:r w:rsidR="008853FA">
        <w:rPr>
          <w:rFonts w:ascii="Arial" w:hAnsi="Arial" w:cs="Arial"/>
        </w:rPr>
        <w:t>F</w:t>
      </w:r>
      <w:r w:rsidR="008853FA" w:rsidRPr="008853FA">
        <w:rPr>
          <w:rFonts w:ascii="Arial" w:hAnsi="Arial" w:cs="Arial"/>
        </w:rPr>
        <w:t>ederal em nosso município</w:t>
      </w:r>
      <w:r w:rsidR="002F6F7B" w:rsidRPr="000E2818">
        <w:rPr>
          <w:rFonts w:ascii="Arial" w:hAnsi="Arial" w:cs="Arial"/>
        </w:rPr>
        <w:t>.</w:t>
      </w:r>
    </w:p>
    <w:p w:rsidR="000E2818" w:rsidRPr="000E2818" w:rsidRDefault="000E2818" w:rsidP="000E2818">
      <w:pPr>
        <w:ind w:firstLine="1843"/>
        <w:jc w:val="both"/>
        <w:rPr>
          <w:rFonts w:ascii="Arial" w:hAnsi="Arial" w:cs="Arial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2F6F7B" w:rsidRDefault="002F6F7B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05BA1" w:rsidRPr="00AD293F" w:rsidRDefault="00E05BA1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A instalação de uma Vara da Justiça Federal, não virá simplesmente para solucionar ou dar uma prestação jurisdicional que é sua função. Mas para o </w:t>
      </w:r>
      <w:r>
        <w:rPr>
          <w:rFonts w:ascii="Arial" w:eastAsiaTheme="minorHAnsi" w:hAnsi="Arial" w:cs="Arial"/>
          <w:sz w:val="22"/>
          <w:szCs w:val="22"/>
          <w:lang w:eastAsia="en-US"/>
        </w:rPr>
        <w:t>m</w:t>
      </w:r>
      <w:r w:rsidRPr="00AD293F">
        <w:rPr>
          <w:rFonts w:ascii="Arial" w:eastAsiaTheme="minorHAnsi" w:hAnsi="Arial" w:cs="Arial"/>
          <w:sz w:val="22"/>
          <w:szCs w:val="22"/>
          <w:lang w:eastAsia="en-US"/>
        </w:rPr>
        <w:t>unicípio é interessante porque traz desenvolvimento.</w:t>
      </w:r>
    </w:p>
    <w:p w:rsidR="00E05BA1" w:rsidRPr="00AD293F" w:rsidRDefault="00E05BA1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93F">
        <w:rPr>
          <w:rFonts w:ascii="Arial" w:eastAsiaTheme="minorHAnsi" w:hAnsi="Arial" w:cs="Arial"/>
          <w:sz w:val="22"/>
          <w:szCs w:val="22"/>
          <w:lang w:eastAsia="en-US"/>
        </w:rPr>
        <w:t>Já há uma grande luta por parte da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E05BA1">
        <w:rPr>
          <w:rFonts w:ascii="Arial" w:eastAsiaTheme="minorHAnsi" w:hAnsi="Arial" w:cs="Arial"/>
          <w:sz w:val="22"/>
          <w:szCs w:val="22"/>
          <w:lang w:eastAsia="en-US"/>
        </w:rPr>
        <w:t>10ª subseção de Tangará da</w:t>
      </w:r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 Ordem dos Advogados do Brasil em trazer uma Vara para Tangará da Serra, hoje o município está vinculado à jurisdição de Cuiabá, já foi solicitado ao Conselho de Justiça Federal, como também o Tribunal Regional da 1ª Região e Justiça Federal de Cuiabá, a relocação de uma das duas varas para ser instalada em Tangará da Serra. </w:t>
      </w:r>
    </w:p>
    <w:p w:rsidR="00E05BA1" w:rsidRPr="00AD293F" w:rsidRDefault="00E05BA1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O município faz divisa com Campo Novo dos Parecis, Pontes e Lacerda, Barra </w:t>
      </w:r>
      <w:proofErr w:type="gramStart"/>
      <w:r w:rsidRPr="00AD293F">
        <w:rPr>
          <w:rFonts w:ascii="Arial" w:eastAsiaTheme="minorHAnsi" w:hAnsi="Arial" w:cs="Arial"/>
          <w:sz w:val="22"/>
          <w:szCs w:val="22"/>
          <w:lang w:eastAsia="en-US"/>
        </w:rPr>
        <w:t>do Bugres</w:t>
      </w:r>
      <w:proofErr w:type="gramEnd"/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, Nova Olímpia, Santo Afonso, Nova Marilândia, Sapezal, Campos de Júlio, Denise, Reserva do Cabaçal e Conquista do Oeste. Possui uma extensão territorial de 11.556 quilômetros quadrados, com 53% do território ocupado por reserva indígena, o que demanda a atenção da Justiça Federal. </w:t>
      </w:r>
    </w:p>
    <w:p w:rsidR="00E05BA1" w:rsidRDefault="00E05BA1" w:rsidP="00E05BA1">
      <w:pPr>
        <w:ind w:firstLine="1843"/>
        <w:jc w:val="both"/>
        <w:rPr>
          <w:rFonts w:ascii="Arial" w:hAnsi="Arial" w:cs="Arial"/>
        </w:rPr>
      </w:pPr>
      <w:r w:rsidRPr="00AD293F">
        <w:rPr>
          <w:rFonts w:ascii="Arial" w:hAnsi="Arial" w:cs="Arial"/>
        </w:rPr>
        <w:t>Com mais de 250 advogados atuantes, Tangará possui uma faculdade de Direito, Justiça Estadual com cinco varas cíveis e uma criminal, Juizado Especial Cível e Criminal.</w:t>
      </w:r>
    </w:p>
    <w:p w:rsidR="00E05BA1" w:rsidRPr="00AD293F" w:rsidRDefault="00E05BA1" w:rsidP="00E05BA1">
      <w:pPr>
        <w:ind w:firstLine="1843"/>
        <w:jc w:val="both"/>
        <w:rPr>
          <w:rFonts w:ascii="Arial" w:hAnsi="Arial" w:cs="Arial"/>
        </w:rPr>
      </w:pPr>
      <w:r w:rsidRPr="00AD293F">
        <w:rPr>
          <w:rFonts w:ascii="Arial" w:hAnsi="Arial" w:cs="Arial"/>
        </w:rPr>
        <w:t xml:space="preserve"> </w:t>
      </w:r>
    </w:p>
    <w:p w:rsidR="005A3689" w:rsidRDefault="005A3689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5A3689" w:rsidRDefault="005A3689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E05BA1" w:rsidRPr="00AD293F" w:rsidRDefault="00E05BA1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O estoque de processos de interesse da Justiça Federal em Tangará da Serra, Sapezal, Campo Novo dos Parecis, e Barra </w:t>
      </w:r>
      <w:proofErr w:type="gramStart"/>
      <w:r w:rsidRPr="00AD293F">
        <w:rPr>
          <w:rFonts w:ascii="Arial" w:eastAsiaTheme="minorHAnsi" w:hAnsi="Arial" w:cs="Arial"/>
          <w:sz w:val="22"/>
          <w:szCs w:val="22"/>
          <w:lang w:eastAsia="en-US"/>
        </w:rPr>
        <w:t>do Bugres</w:t>
      </w:r>
      <w:proofErr w:type="gramEnd"/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 é de mais de 4.746 ações, o que demonstra a necessidade da instalação de uma Vara Federal naquela subseção. </w:t>
      </w:r>
    </w:p>
    <w:p w:rsidR="00E05BA1" w:rsidRPr="00AD293F" w:rsidRDefault="00E05BA1" w:rsidP="00E05BA1">
      <w:pPr>
        <w:spacing w:after="200" w:line="276" w:lineRule="auto"/>
        <w:ind w:firstLine="18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93F">
        <w:rPr>
          <w:rFonts w:ascii="Arial" w:eastAsiaTheme="minorHAnsi" w:hAnsi="Arial" w:cs="Arial"/>
          <w:sz w:val="22"/>
          <w:szCs w:val="22"/>
          <w:lang w:eastAsia="en-US"/>
        </w:rPr>
        <w:t>Em relação à fronteira com a Bolívia, a cidade de Tangará da Serra es</w:t>
      </w:r>
      <w:r w:rsidR="005A3689">
        <w:rPr>
          <w:rFonts w:ascii="Arial" w:eastAsiaTheme="minorHAnsi" w:hAnsi="Arial" w:cs="Arial"/>
          <w:sz w:val="22"/>
          <w:szCs w:val="22"/>
          <w:lang w:eastAsia="en-US"/>
        </w:rPr>
        <w:t>tá 180 quilômetros mais próximo</w:t>
      </w:r>
      <w:r w:rsidR="005A3689" w:rsidRPr="00AD293F">
        <w:rPr>
          <w:rFonts w:ascii="Arial" w:eastAsiaTheme="minorHAnsi" w:hAnsi="Arial" w:cs="Arial"/>
          <w:sz w:val="22"/>
          <w:szCs w:val="22"/>
          <w:lang w:eastAsia="en-US"/>
        </w:rPr>
        <w:t>s daquele país</w:t>
      </w:r>
      <w:r w:rsidRPr="00AD293F">
        <w:rPr>
          <w:rFonts w:ascii="Arial" w:eastAsiaTheme="minorHAnsi" w:hAnsi="Arial" w:cs="Arial"/>
          <w:sz w:val="22"/>
          <w:szCs w:val="22"/>
          <w:lang w:eastAsia="en-US"/>
        </w:rPr>
        <w:t xml:space="preserve"> do que Diamantino. Além disso, o município possui melhores condições para receber a Justiça Federal, com equipamento urbano apropriado e estoque maior de residências para abrigar juízes federais, procuradores da República, delegados de polícia federal, assessores e colaboradores.</w:t>
      </w:r>
    </w:p>
    <w:p w:rsidR="00E05BA1" w:rsidRPr="007C2F4B" w:rsidRDefault="00E05BA1" w:rsidP="00E05BA1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 xml:space="preserve">dos Nobres Pares, bem como contando com a atenção do Excelentíssimo </w:t>
      </w:r>
      <w:r>
        <w:rPr>
          <w:rFonts w:ascii="Arial" w:hAnsi="Arial" w:cs="Arial"/>
        </w:rPr>
        <w:t xml:space="preserve">Deputado Federal Valtenir Pereira o agendamento dessa reunião para juntos requerer ao Presidente da Justiça Federal a instalação de uma Vara Federal em nosso município. </w:t>
      </w:r>
    </w:p>
    <w:p w:rsidR="00D64269" w:rsidRPr="007C2F4B" w:rsidRDefault="00D64269" w:rsidP="00673611">
      <w:pPr>
        <w:ind w:firstLine="1843"/>
        <w:jc w:val="both"/>
        <w:rPr>
          <w:rFonts w:ascii="Arial" w:hAnsi="Arial" w:cs="Arial"/>
        </w:rPr>
      </w:pPr>
    </w:p>
    <w:p w:rsidR="0081589B" w:rsidRDefault="001B166D" w:rsidP="0081589B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C64410">
        <w:rPr>
          <w:rFonts w:ascii="Arial" w:hAnsi="Arial" w:cs="Arial"/>
        </w:rPr>
        <w:t>trinta e um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C64410">
        <w:rPr>
          <w:rFonts w:ascii="Arial" w:hAnsi="Arial" w:cs="Arial"/>
        </w:rPr>
        <w:t>março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</w:p>
    <w:p w:rsidR="0081589B" w:rsidRDefault="0081589B" w:rsidP="0081589B">
      <w:pPr>
        <w:ind w:firstLine="1843"/>
        <w:jc w:val="both"/>
        <w:rPr>
          <w:rFonts w:ascii="Arial" w:hAnsi="Arial" w:cs="Arial"/>
        </w:rPr>
      </w:pPr>
    </w:p>
    <w:p w:rsidR="00D64269" w:rsidRDefault="00D75518" w:rsidP="0081589B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5A3689" w:rsidRDefault="005A3689" w:rsidP="0081589B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A3689" w:rsidRDefault="005A3689" w:rsidP="0081589B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A3689" w:rsidRDefault="005A3689" w:rsidP="0081589B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886117" w:rsidRPr="00D75518" w:rsidRDefault="00886117" w:rsidP="0081589B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8927D1">
        <w:rPr>
          <w:rFonts w:ascii="Arial" w:hAnsi="Arial" w:cs="Arial"/>
          <w:b/>
        </w:rPr>
        <w:t xml:space="preserve">                          ROG</w:t>
      </w:r>
      <w:r w:rsidR="00B65AFA">
        <w:rPr>
          <w:rFonts w:ascii="Arial" w:hAnsi="Arial" w:cs="Arial"/>
          <w:b/>
        </w:rPr>
        <w:t>É</w:t>
      </w:r>
      <w:r w:rsidR="008927D1">
        <w:rPr>
          <w:rFonts w:ascii="Arial" w:hAnsi="Arial" w:cs="Arial"/>
          <w:b/>
        </w:rPr>
        <w:t>RIO SILVA</w:t>
      </w:r>
    </w:p>
    <w:p w:rsidR="001B166D" w:rsidRPr="007C2F4B" w:rsidRDefault="008927D1" w:rsidP="00E70468">
      <w:pPr>
        <w:spacing w:line="276" w:lineRule="auto"/>
        <w:jc w:val="center"/>
        <w:rPr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C123A4"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                                                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BA1" w:rsidRDefault="00E05BA1" w:rsidP="0028433E">
      <w:r>
        <w:separator/>
      </w:r>
    </w:p>
  </w:endnote>
  <w:endnote w:type="continuationSeparator" w:id="0">
    <w:p w:rsidR="00E05BA1" w:rsidRDefault="00E05BA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A1" w:rsidRPr="00391C48" w:rsidRDefault="00E05BA1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05BA1" w:rsidRDefault="00E05BA1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A1" w:rsidRPr="00391C48" w:rsidRDefault="00E05BA1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E05BA1" w:rsidRPr="00AB50CC" w:rsidRDefault="00E05BA1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BA1" w:rsidRDefault="00E05BA1" w:rsidP="0028433E">
      <w:r>
        <w:separator/>
      </w:r>
    </w:p>
  </w:footnote>
  <w:footnote w:type="continuationSeparator" w:id="0">
    <w:p w:rsidR="00E05BA1" w:rsidRDefault="00E05BA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E05BA1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05BA1" w:rsidRDefault="00E05BA1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8954704" r:id="rId2"/>
            </w:object>
          </w:r>
        </w:p>
        <w:p w:rsidR="00E05BA1" w:rsidRDefault="00E05BA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05BA1" w:rsidRDefault="00E05BA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05BA1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05BA1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05BA1" w:rsidRPr="001F7A0C" w:rsidRDefault="00E05BA1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FD1B0F" w:rsidRDefault="00E05BA1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05BA1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05BA1" w:rsidRPr="001F7A0C" w:rsidRDefault="00E05B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05BA1" w:rsidRPr="001F7A0C" w:rsidRDefault="00E05BA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05BA1" w:rsidRPr="00FD1B0F" w:rsidRDefault="000F6E87" w:rsidP="00B459E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312</w:t>
          </w:r>
          <w:r w:rsidR="00E05BA1">
            <w:rPr>
              <w:rFonts w:ascii="Arial" w:hAnsi="Arial" w:cs="Arial"/>
              <w:b/>
              <w:bCs/>
            </w:rPr>
            <w:t>/2015</w:t>
          </w:r>
        </w:p>
      </w:tc>
    </w:tr>
    <w:tr w:rsidR="00E05BA1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5BA1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5BA1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5BA1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05BA1" w:rsidRPr="001F7A0C" w:rsidRDefault="00E05BA1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07FA2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5BA1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1F7A0C" w:rsidRDefault="00E05BA1" w:rsidP="005A368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PR, ROGÉRIO SILVA – PROS.</w:t>
          </w:r>
        </w:p>
      </w:tc>
    </w:tr>
    <w:tr w:rsidR="00E05BA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05BA1" w:rsidRDefault="00E05B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05BA1" w:rsidRDefault="00E05B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05BA1" w:rsidRDefault="00E05B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05BA1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05BA1" w:rsidRDefault="00E05BA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05BA1" w:rsidRPr="00F2782E" w:rsidRDefault="00E05B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05BA1" w:rsidRPr="00F2782E" w:rsidRDefault="00E05BA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05BA1" w:rsidRDefault="00E05BA1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0C3"/>
    <w:rsid w:val="0002380A"/>
    <w:rsid w:val="00044B9F"/>
    <w:rsid w:val="000A3198"/>
    <w:rsid w:val="000E0296"/>
    <w:rsid w:val="000E2818"/>
    <w:rsid w:val="000F427C"/>
    <w:rsid w:val="000F6E87"/>
    <w:rsid w:val="00123FE0"/>
    <w:rsid w:val="001354C9"/>
    <w:rsid w:val="00170CD5"/>
    <w:rsid w:val="001A1A1A"/>
    <w:rsid w:val="001B166D"/>
    <w:rsid w:val="001B7015"/>
    <w:rsid w:val="001C1D06"/>
    <w:rsid w:val="0020549E"/>
    <w:rsid w:val="00214168"/>
    <w:rsid w:val="00264F55"/>
    <w:rsid w:val="0028433E"/>
    <w:rsid w:val="002913F6"/>
    <w:rsid w:val="002A040C"/>
    <w:rsid w:val="002A550F"/>
    <w:rsid w:val="002C3D94"/>
    <w:rsid w:val="002F4708"/>
    <w:rsid w:val="002F5A13"/>
    <w:rsid w:val="002F6F7B"/>
    <w:rsid w:val="003265F3"/>
    <w:rsid w:val="003334DD"/>
    <w:rsid w:val="00381490"/>
    <w:rsid w:val="003A3A27"/>
    <w:rsid w:val="003A62E4"/>
    <w:rsid w:val="003B67DB"/>
    <w:rsid w:val="003D20C1"/>
    <w:rsid w:val="003E4914"/>
    <w:rsid w:val="003F133F"/>
    <w:rsid w:val="003F4FF4"/>
    <w:rsid w:val="00421C3C"/>
    <w:rsid w:val="00444DC0"/>
    <w:rsid w:val="0046277E"/>
    <w:rsid w:val="0047065B"/>
    <w:rsid w:val="00471504"/>
    <w:rsid w:val="00487C0F"/>
    <w:rsid w:val="004E0FAA"/>
    <w:rsid w:val="004F79FE"/>
    <w:rsid w:val="00552FA7"/>
    <w:rsid w:val="00556E7D"/>
    <w:rsid w:val="00561F0D"/>
    <w:rsid w:val="005844DC"/>
    <w:rsid w:val="005975E8"/>
    <w:rsid w:val="005A3689"/>
    <w:rsid w:val="005B155E"/>
    <w:rsid w:val="005B66CA"/>
    <w:rsid w:val="005E1861"/>
    <w:rsid w:val="0061193D"/>
    <w:rsid w:val="00624F13"/>
    <w:rsid w:val="00673611"/>
    <w:rsid w:val="0069265D"/>
    <w:rsid w:val="006A4F71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1589B"/>
    <w:rsid w:val="00880F4D"/>
    <w:rsid w:val="008853FA"/>
    <w:rsid w:val="00886117"/>
    <w:rsid w:val="008927D1"/>
    <w:rsid w:val="008F74B3"/>
    <w:rsid w:val="009624E8"/>
    <w:rsid w:val="009A124F"/>
    <w:rsid w:val="009A454C"/>
    <w:rsid w:val="009B320A"/>
    <w:rsid w:val="009D5ADF"/>
    <w:rsid w:val="009F5B80"/>
    <w:rsid w:val="00A24A7F"/>
    <w:rsid w:val="00AB4A56"/>
    <w:rsid w:val="00AB4F97"/>
    <w:rsid w:val="00AB58D5"/>
    <w:rsid w:val="00AC5ECC"/>
    <w:rsid w:val="00AF072D"/>
    <w:rsid w:val="00B05AC9"/>
    <w:rsid w:val="00B142CF"/>
    <w:rsid w:val="00B459EC"/>
    <w:rsid w:val="00B65AFA"/>
    <w:rsid w:val="00B82BD1"/>
    <w:rsid w:val="00BA4CD8"/>
    <w:rsid w:val="00BC0AF7"/>
    <w:rsid w:val="00BC32E4"/>
    <w:rsid w:val="00BE5654"/>
    <w:rsid w:val="00BF7EDB"/>
    <w:rsid w:val="00C02ACE"/>
    <w:rsid w:val="00C123A4"/>
    <w:rsid w:val="00C37B06"/>
    <w:rsid w:val="00C45528"/>
    <w:rsid w:val="00C50ACC"/>
    <w:rsid w:val="00C64410"/>
    <w:rsid w:val="00CA1167"/>
    <w:rsid w:val="00CB3288"/>
    <w:rsid w:val="00CD26D7"/>
    <w:rsid w:val="00CE0519"/>
    <w:rsid w:val="00D15B4D"/>
    <w:rsid w:val="00D478F2"/>
    <w:rsid w:val="00D51AA4"/>
    <w:rsid w:val="00D64269"/>
    <w:rsid w:val="00D75518"/>
    <w:rsid w:val="00D75AF4"/>
    <w:rsid w:val="00D80B4D"/>
    <w:rsid w:val="00D835B8"/>
    <w:rsid w:val="00DD407A"/>
    <w:rsid w:val="00E05BA1"/>
    <w:rsid w:val="00E13744"/>
    <w:rsid w:val="00E4586B"/>
    <w:rsid w:val="00E70468"/>
    <w:rsid w:val="00E86B72"/>
    <w:rsid w:val="00E954B7"/>
    <w:rsid w:val="00E95B83"/>
    <w:rsid w:val="00EA5E73"/>
    <w:rsid w:val="00EB1CE4"/>
    <w:rsid w:val="00EB6039"/>
    <w:rsid w:val="00F2753D"/>
    <w:rsid w:val="00F44C5F"/>
    <w:rsid w:val="00F507F3"/>
    <w:rsid w:val="00F95F5E"/>
    <w:rsid w:val="00FB192D"/>
    <w:rsid w:val="00FC1FEC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8</cp:revision>
  <cp:lastPrinted>2015-03-27T13:45:00Z</cp:lastPrinted>
  <dcterms:created xsi:type="dcterms:W3CDTF">2015-03-27T13:05:00Z</dcterms:created>
  <dcterms:modified xsi:type="dcterms:W3CDTF">2015-03-27T13:45:00Z</dcterms:modified>
</cp:coreProperties>
</file>