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1303448D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i w:val="0"/>
          <w:iCs w:val="0"/>
          <w:caps w:val="0"/>
          <w:color w:val="212529"/>
          <w:spacing w:val="0"/>
          <w:sz w:val="24"/>
          <w:szCs w:val="24"/>
        </w:rPr>
        <w:t xml:space="preserve">ao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EXCELENTÍSSIMO SENHOR GOVERNADOR CLÉCIO LUIS</w:t>
      </w:r>
      <w:r>
        <w:rPr>
          <w:rFonts w:hint="default" w:ascii="Arial" w:hAnsi="Arial" w:eastAsia="Segoe UI" w:cs="Arial"/>
          <w:i w:val="0"/>
          <w:iCs w:val="0"/>
          <w:caps w:val="0"/>
          <w:color w:val="212529"/>
          <w:spacing w:val="0"/>
          <w:sz w:val="24"/>
          <w:szCs w:val="24"/>
        </w:rPr>
        <w:t>, e 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SENHORA NAIR MOTA DIAS, SECRETÁRIA ESTADUAL DA SAÚDE- SESA</w:t>
      </w:r>
      <w:r>
        <w:rPr>
          <w:rFonts w:ascii="Arial" w:hAnsi="Arial" w:cs="Arial"/>
          <w:b/>
          <w:sz w:val="24"/>
          <w:szCs w:val="24"/>
        </w:rPr>
        <w:t>.</w:t>
      </w:r>
    </w:p>
    <w:p w14:paraId="7F69A3BE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INDICAR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REALIZADO </w:t>
      </w:r>
      <w:bookmarkStart w:id="0" w:name="_GoBack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A ADESÃO DO ESTADO SOBRE O ATENDIMENTO FISIOTERAPÊUTICO A PACIENTES SUBMETIDOS A MASTECTOMIA</w:t>
      </w:r>
      <w:bookmarkEnd w:id="0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 DE ACORDO COM A LEI FEDERAL 15.267/2025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EC09594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que o Estado realize a adesão ao atendimento fisioterapêutico para pacientes submetidos à mastectomia, conforme previsto na Lei Federal nº 15.267/2025. Tal legislação assegura às mulheres e demais pacientes acometidos pelo câncer de mama o direito ao acompanhamento especializado, fundamental para a recuperação funcional e prevenção de sequelas. A fisioterapia pós-mastectomia contribui para a redução de dores, melhora da mobilidade, diminuição de edemas e promoção da autonomia do paciente. A adesão estadual é essencial para garantir a efetividade do atendimento, assegurando acesso equânime à reabilitação em toda a rede pública. Além disso, a implementação desse serviço reforça o compromisso do Estado com a atenção integral à saúde. Considerando a relevância social, o impacto positivo na qualidade de vida e o dever de cumprimento da legislação federal, torna-se imprescindível a imediata adoção das medidas necessárias para garantir esse atendimento especializado.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N</w:t>
      </w:r>
      <w:r>
        <w:rPr>
          <w:rFonts w:ascii="Arial" w:hAnsi="Arial" w:cs="Arial"/>
          <w:b/>
          <w:sz w:val="24"/>
          <w:szCs w:val="24"/>
        </w:rPr>
        <w:t>O</w:t>
      </w:r>
      <w:r>
        <w:rPr>
          <w:rFonts w:hint="default" w:ascii="Arial" w:hAnsi="Arial" w:cs="Arial"/>
          <w:b/>
          <w:sz w:val="24"/>
          <w:szCs w:val="24"/>
          <w:lang w:val="pt-BR"/>
        </w:rPr>
        <w:t>VEM</w:t>
      </w:r>
      <w:r>
        <w:rPr>
          <w:rFonts w:ascii="Arial" w:hAnsi="Arial" w:cs="Arial"/>
          <w:b/>
          <w:sz w:val="24"/>
          <w:szCs w:val="24"/>
        </w:rPr>
        <w:t>BRO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Parchment">
    <w:panose1 w:val="03040602040708040804"/>
    <w:charset w:val="00"/>
    <w:family w:val="auto"/>
    <w:pitch w:val="default"/>
    <w:sig w:usb0="00000003" w:usb1="00000000" w:usb2="00000000" w:usb3="00000000" w:csb0="20000001" w:csb1="00000000"/>
  </w:font>
  <w:font w:name="Ravie">
    <w:panose1 w:val="04040805050809020602"/>
    <w:charset w:val="00"/>
    <w:family w:val="auto"/>
    <w:pitch w:val="default"/>
    <w:sig w:usb0="00000003" w:usb1="00000000" w:usb2="00000000" w:usb3="00000000" w:csb0="20000001" w:csb1="00000000"/>
  </w:font>
  <w:font w:name="Pristina">
    <w:panose1 w:val="03060402040406080204"/>
    <w:charset w:val="00"/>
    <w:family w:val="auto"/>
    <w:pitch w:val="default"/>
    <w:sig w:usb0="00000003" w:usb1="00000000" w:usb2="00000000" w:usb3="00000000" w:csb0="20000001" w:csb1="00000000"/>
  </w:font>
  <w:font w:name="Rockwell">
    <w:panose1 w:val="02060603020205020403"/>
    <w:charset w:val="00"/>
    <w:family w:val="auto"/>
    <w:pitch w:val="default"/>
    <w:sig w:usb0="00000003" w:usb1="00000000" w:usb2="00000000" w:usb3="00000000" w:csb0="20000001" w:csb1="00000000"/>
  </w:font>
  <w:font w:name="Perpetua">
    <w:panose1 w:val="02020502060401020303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26</TotalTime>
  <ScaleCrop>false</ScaleCrop>
  <LinksUpToDate>false</LinksUpToDate>
  <CharactersWithSpaces>1776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2025-11-26T01:55:05Z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