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4C83607C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5849A1">
        <w:rPr>
          <w:rFonts w:ascii="Cambria" w:hAnsi="Cambria" w:cstheme="minorHAnsi"/>
          <w:b/>
          <w:bCs/>
          <w:sz w:val="22"/>
          <w:szCs w:val="22"/>
          <w:u w:val="single"/>
        </w:rPr>
        <w:t>10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7A8FC5FD" w14:textId="77777777" w:rsidR="005849A1" w:rsidRDefault="005849A1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5849A1">
        <w:rPr>
          <w:rFonts w:ascii="Cambria" w:hAnsi="Cambria" w:cstheme="minorHAnsi"/>
          <w:b/>
          <w:bCs/>
          <w:sz w:val="22"/>
          <w:szCs w:val="22"/>
        </w:rPr>
        <w:t>Projeto de Lei nº 008/2026</w:t>
      </w:r>
    </w:p>
    <w:p w14:paraId="5D869A0D" w14:textId="05EFB91C" w:rsidR="00D8612B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="005849A1" w:rsidRPr="005849A1">
        <w:rPr>
          <w:rFonts w:ascii="Cambria" w:hAnsi="Cambria" w:cstheme="minorHAnsi"/>
          <w:sz w:val="22"/>
          <w:szCs w:val="22"/>
        </w:rPr>
        <w:t>Poder Executivo</w:t>
      </w:r>
    </w:p>
    <w:p w14:paraId="47A0163E" w14:textId="4EFC5AED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5849A1" w:rsidRPr="005849A1">
        <w:rPr>
          <w:rFonts w:ascii="Cambria" w:hAnsi="Cambria" w:cstheme="minorHAnsi"/>
          <w:sz w:val="22"/>
          <w:szCs w:val="22"/>
        </w:rPr>
        <w:t>Altera a Lei nº 1339, de 12 de março de 2025, que regulamenta o regime e o valor do adicional por plantão eventual dos servidores que exercem sua carga horária em regime de plantão, e dá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10C4D4E4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O </w:t>
      </w:r>
      <w:r w:rsidRPr="005849A1">
        <w:rPr>
          <w:rFonts w:ascii="Cambria" w:hAnsi="Cambria" w:cstheme="minorHAnsi"/>
          <w:b/>
          <w:bCs/>
          <w:sz w:val="22"/>
          <w:szCs w:val="22"/>
        </w:rPr>
        <w:t>Projeto de Lei nº 008/2026</w:t>
      </w:r>
      <w:r w:rsidRPr="005849A1">
        <w:rPr>
          <w:rFonts w:ascii="Cambria" w:hAnsi="Cambria" w:cstheme="minorHAnsi"/>
          <w:sz w:val="22"/>
          <w:szCs w:val="22"/>
        </w:rPr>
        <w:t xml:space="preserve">, de autoria do </w:t>
      </w:r>
      <w:r w:rsidRPr="005849A1">
        <w:rPr>
          <w:rFonts w:ascii="Cambria" w:hAnsi="Cambria" w:cstheme="minorHAnsi"/>
          <w:b/>
          <w:bCs/>
          <w:sz w:val="22"/>
          <w:szCs w:val="22"/>
        </w:rPr>
        <w:t>Poder Executivo</w:t>
      </w:r>
      <w:r w:rsidRPr="005849A1">
        <w:rPr>
          <w:rFonts w:ascii="Cambria" w:hAnsi="Cambria" w:cstheme="minorHAnsi"/>
          <w:sz w:val="22"/>
          <w:szCs w:val="22"/>
        </w:rPr>
        <w:t xml:space="preserve">, foi encaminhado a esta Casa Legislativa com a finalidade de </w:t>
      </w:r>
      <w:r w:rsidRPr="005849A1">
        <w:rPr>
          <w:rFonts w:ascii="Cambria" w:hAnsi="Cambria" w:cstheme="minorHAnsi"/>
          <w:b/>
          <w:bCs/>
          <w:sz w:val="22"/>
          <w:szCs w:val="22"/>
        </w:rPr>
        <w:t>alterar o art. 5º da Lei Municipal nº 1339/2025</w:t>
      </w:r>
      <w:r w:rsidRPr="005849A1">
        <w:rPr>
          <w:rFonts w:ascii="Cambria" w:hAnsi="Cambria" w:cstheme="minorHAnsi"/>
          <w:sz w:val="22"/>
          <w:szCs w:val="22"/>
        </w:rPr>
        <w:t>, estabelecendo novos valores indenizatórios referentes ao plantão eventual dos servidores públicos municipais.</w:t>
      </w:r>
    </w:p>
    <w:p w14:paraId="6A27EF44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A proposição estabelece o pagamento de </w:t>
      </w:r>
      <w:r w:rsidRPr="005849A1">
        <w:rPr>
          <w:rFonts w:ascii="Cambria" w:hAnsi="Cambria" w:cstheme="minorHAnsi"/>
          <w:b/>
          <w:bCs/>
          <w:sz w:val="22"/>
          <w:szCs w:val="22"/>
        </w:rPr>
        <w:t>R$ 200,00 para plantões de 24 horas</w:t>
      </w:r>
      <w:r w:rsidRPr="005849A1">
        <w:rPr>
          <w:rFonts w:ascii="Cambria" w:hAnsi="Cambria" w:cstheme="minorHAnsi"/>
          <w:sz w:val="22"/>
          <w:szCs w:val="22"/>
        </w:rPr>
        <w:t xml:space="preserve"> e </w:t>
      </w:r>
      <w:r w:rsidRPr="005849A1">
        <w:rPr>
          <w:rFonts w:ascii="Cambria" w:hAnsi="Cambria" w:cstheme="minorHAnsi"/>
          <w:b/>
          <w:bCs/>
          <w:sz w:val="22"/>
          <w:szCs w:val="22"/>
        </w:rPr>
        <w:t>R$ 100,00 para plantões de 12 horas</w:t>
      </w:r>
      <w:r w:rsidRPr="005849A1">
        <w:rPr>
          <w:rFonts w:ascii="Cambria" w:hAnsi="Cambria" w:cstheme="minorHAnsi"/>
          <w:sz w:val="22"/>
          <w:szCs w:val="22"/>
        </w:rPr>
        <w:t>, mantendo inalteradas as demais disposições da legislação vigente.</w:t>
      </w:r>
    </w:p>
    <w:p w14:paraId="1912E5A3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Segundo o texto do projeto, a medida visa adequar os valores pagos aos servidores que exercem suas funções em regime de plantão, garantindo maior compatibilidade com as demandas administrativas e operacionais do serviço público municipal. </w:t>
      </w:r>
    </w:p>
    <w:p w14:paraId="514157E8" w14:textId="16D0CF19" w:rsidR="00C055ED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8612B">
        <w:rPr>
          <w:rFonts w:ascii="Cambria" w:hAnsi="Cambria" w:cstheme="minorHAnsi"/>
          <w:sz w:val="22"/>
          <w:szCs w:val="22"/>
        </w:rPr>
        <w:t xml:space="preserve">Nos termos dos </w:t>
      </w:r>
      <w:proofErr w:type="spellStart"/>
      <w:r w:rsidRPr="00D8612B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D8612B">
        <w:rPr>
          <w:rFonts w:ascii="Cambria" w:hAnsi="Cambria" w:cstheme="minorHAnsi"/>
          <w:b/>
          <w:bCs/>
          <w:sz w:val="22"/>
          <w:szCs w:val="22"/>
        </w:rPr>
        <w:t>. 22 e 23</w:t>
      </w:r>
      <w:r w:rsidRPr="00D8612B">
        <w:rPr>
          <w:rFonts w:ascii="Cambria" w:hAnsi="Cambria" w:cstheme="minorHAnsi"/>
          <w:sz w:val="22"/>
          <w:szCs w:val="22"/>
        </w:rPr>
        <w:t xml:space="preserve"> do Regimento Interno da Câmara Municipal de Carnaúba dos Dantas/RN, a matéria foi devidamente distribuída à Comissão de Constituição, Justiça e Redação Final e à Comissão de Finanças e Orçamento para análise e emissão de parecer</w:t>
      </w:r>
      <w:r>
        <w:rPr>
          <w:rFonts w:ascii="Cambria" w:hAnsi="Cambria" w:cstheme="minorHAnsi"/>
          <w:sz w:val="22"/>
          <w:szCs w:val="22"/>
        </w:rPr>
        <w:t>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6B75204E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lastRenderedPageBreak/>
        <w:t xml:space="preserve">O </w:t>
      </w:r>
      <w:r w:rsidRPr="005849A1">
        <w:rPr>
          <w:rFonts w:ascii="Cambria" w:hAnsi="Cambria" w:cstheme="minorHAnsi"/>
          <w:b/>
          <w:bCs/>
          <w:sz w:val="22"/>
          <w:szCs w:val="22"/>
        </w:rPr>
        <w:t>Projeto de Lei nº 008/2026</w:t>
      </w:r>
      <w:r w:rsidRPr="005849A1">
        <w:rPr>
          <w:rFonts w:ascii="Cambria" w:hAnsi="Cambria" w:cstheme="minorHAnsi"/>
          <w:sz w:val="22"/>
          <w:szCs w:val="22"/>
        </w:rPr>
        <w:t xml:space="preserve"> trata de matéria de </w:t>
      </w:r>
      <w:r w:rsidRPr="005849A1">
        <w:rPr>
          <w:rFonts w:ascii="Cambria" w:hAnsi="Cambria" w:cstheme="minorHAnsi"/>
          <w:b/>
          <w:bCs/>
          <w:sz w:val="22"/>
          <w:szCs w:val="22"/>
        </w:rPr>
        <w:t>interesse local</w:t>
      </w:r>
      <w:r w:rsidRPr="005849A1">
        <w:rPr>
          <w:rFonts w:ascii="Cambria" w:hAnsi="Cambria" w:cstheme="minorHAnsi"/>
          <w:sz w:val="22"/>
          <w:szCs w:val="22"/>
        </w:rPr>
        <w:t xml:space="preserve">, inserida na competência legislativa do Município, nos termos do </w:t>
      </w:r>
      <w:r w:rsidRPr="005849A1">
        <w:rPr>
          <w:rFonts w:ascii="Cambria" w:hAnsi="Cambria" w:cstheme="minorHAnsi"/>
          <w:b/>
          <w:bCs/>
          <w:sz w:val="22"/>
          <w:szCs w:val="22"/>
        </w:rPr>
        <w:t>art. 30, inciso I, da Constituição Federal</w:t>
      </w:r>
      <w:r w:rsidRPr="005849A1">
        <w:rPr>
          <w:rFonts w:ascii="Cambria" w:hAnsi="Cambria" w:cstheme="minorHAnsi"/>
          <w:sz w:val="22"/>
          <w:szCs w:val="22"/>
        </w:rPr>
        <w:t>.</w:t>
      </w:r>
    </w:p>
    <w:p w14:paraId="0765417B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No âmbito da </w:t>
      </w:r>
      <w:r w:rsidRPr="005849A1">
        <w:rPr>
          <w:rFonts w:ascii="Cambria" w:hAnsi="Cambria" w:cstheme="minorHAnsi"/>
          <w:b/>
          <w:bCs/>
          <w:sz w:val="22"/>
          <w:szCs w:val="22"/>
        </w:rPr>
        <w:t>Lei Orgânica do Município</w:t>
      </w:r>
      <w:r w:rsidRPr="005849A1">
        <w:rPr>
          <w:rFonts w:ascii="Cambria" w:hAnsi="Cambria" w:cstheme="minorHAnsi"/>
          <w:sz w:val="22"/>
          <w:szCs w:val="22"/>
        </w:rPr>
        <w:t xml:space="preserve">, verifica-se que a matéria encontra respaldo no </w:t>
      </w:r>
      <w:r w:rsidRPr="005849A1">
        <w:rPr>
          <w:rFonts w:ascii="Cambria" w:hAnsi="Cambria" w:cstheme="minorHAnsi"/>
          <w:b/>
          <w:bCs/>
          <w:sz w:val="22"/>
          <w:szCs w:val="22"/>
        </w:rPr>
        <w:t>art. 10, inciso I</w:t>
      </w:r>
      <w:r w:rsidRPr="005849A1">
        <w:rPr>
          <w:rFonts w:ascii="Cambria" w:hAnsi="Cambria" w:cstheme="minorHAnsi"/>
          <w:sz w:val="22"/>
          <w:szCs w:val="22"/>
        </w:rPr>
        <w:t>, que assegura ao Município competência para legislar sobre assuntos de interesse local.</w:t>
      </w:r>
    </w:p>
    <w:p w14:paraId="528DC9F3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A iniciativa legislativa é legítima, uma vez que a proposição trata de </w:t>
      </w:r>
      <w:r w:rsidRPr="005849A1">
        <w:rPr>
          <w:rFonts w:ascii="Cambria" w:hAnsi="Cambria" w:cstheme="minorHAnsi"/>
          <w:b/>
          <w:bCs/>
          <w:sz w:val="22"/>
          <w:szCs w:val="22"/>
        </w:rPr>
        <w:t>regime jurídico e remuneração de servidores públicos municipais</w:t>
      </w:r>
      <w:r w:rsidRPr="005849A1">
        <w:rPr>
          <w:rFonts w:ascii="Cambria" w:hAnsi="Cambria" w:cstheme="minorHAnsi"/>
          <w:sz w:val="22"/>
          <w:szCs w:val="22"/>
        </w:rPr>
        <w:t xml:space="preserve">, sendo matéria de competência do </w:t>
      </w:r>
      <w:r w:rsidRPr="005849A1">
        <w:rPr>
          <w:rFonts w:ascii="Cambria" w:hAnsi="Cambria" w:cstheme="minorHAnsi"/>
          <w:b/>
          <w:bCs/>
          <w:sz w:val="22"/>
          <w:szCs w:val="22"/>
        </w:rPr>
        <w:t>Poder Executivo</w:t>
      </w:r>
      <w:r w:rsidRPr="005849A1">
        <w:rPr>
          <w:rFonts w:ascii="Cambria" w:hAnsi="Cambria" w:cstheme="minorHAnsi"/>
          <w:sz w:val="22"/>
          <w:szCs w:val="22"/>
        </w:rPr>
        <w:t xml:space="preserve">, nos termos dos </w:t>
      </w:r>
      <w:proofErr w:type="spellStart"/>
      <w:r w:rsidRPr="005849A1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5849A1">
        <w:rPr>
          <w:rFonts w:ascii="Cambria" w:hAnsi="Cambria" w:cstheme="minorHAnsi"/>
          <w:b/>
          <w:bCs/>
          <w:sz w:val="22"/>
          <w:szCs w:val="22"/>
        </w:rPr>
        <w:t>. 38 e 40 da Lei Orgânica Municipal</w:t>
      </w:r>
      <w:r w:rsidRPr="005849A1">
        <w:rPr>
          <w:rFonts w:ascii="Cambria" w:hAnsi="Cambria" w:cstheme="minorHAnsi"/>
          <w:sz w:val="22"/>
          <w:szCs w:val="22"/>
        </w:rPr>
        <w:t>, inexistindo vício de iniciativa.</w:t>
      </w:r>
    </w:p>
    <w:p w14:paraId="248946F2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Sob o aspecto formal, a proposição observa as normas de </w:t>
      </w:r>
      <w:r w:rsidRPr="005849A1">
        <w:rPr>
          <w:rFonts w:ascii="Cambria" w:hAnsi="Cambria" w:cstheme="minorHAnsi"/>
          <w:b/>
          <w:bCs/>
          <w:sz w:val="22"/>
          <w:szCs w:val="22"/>
        </w:rPr>
        <w:t>técnica legislativa previstas na Lei Complementar nº 95/1998</w:t>
      </w:r>
      <w:r w:rsidRPr="005849A1">
        <w:rPr>
          <w:rFonts w:ascii="Cambria" w:hAnsi="Cambria" w:cstheme="minorHAnsi"/>
          <w:sz w:val="22"/>
          <w:szCs w:val="22"/>
        </w:rPr>
        <w:t>, apresentando redação clara, precisa e adequada.</w:t>
      </w:r>
    </w:p>
    <w:p w14:paraId="41737952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Ademais, o projeto prevê que as despesas decorrentes correrão por </w:t>
      </w:r>
      <w:r w:rsidRPr="005849A1">
        <w:rPr>
          <w:rFonts w:ascii="Cambria" w:hAnsi="Cambria" w:cstheme="minorHAnsi"/>
          <w:b/>
          <w:bCs/>
          <w:sz w:val="22"/>
          <w:szCs w:val="22"/>
        </w:rPr>
        <w:t>dotação orçamentária própria</w:t>
      </w:r>
      <w:r w:rsidRPr="005849A1">
        <w:rPr>
          <w:rFonts w:ascii="Cambria" w:hAnsi="Cambria" w:cstheme="minorHAnsi"/>
          <w:sz w:val="22"/>
          <w:szCs w:val="22"/>
        </w:rPr>
        <w:t>, em consonância com os princípios da responsabilidade fiscal e da legalidade orçamentária.</w:t>
      </w:r>
    </w:p>
    <w:p w14:paraId="06021C9A" w14:textId="77777777" w:rsidR="005849A1" w:rsidRPr="005849A1" w:rsidRDefault="005849A1" w:rsidP="005849A1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Dessa forma, o </w:t>
      </w:r>
      <w:r w:rsidRPr="005849A1">
        <w:rPr>
          <w:rFonts w:ascii="Cambria" w:hAnsi="Cambria" w:cstheme="minorHAnsi"/>
          <w:b/>
          <w:bCs/>
          <w:sz w:val="22"/>
          <w:szCs w:val="22"/>
        </w:rPr>
        <w:t>Projeto de Lei nº 008/2026</w:t>
      </w:r>
      <w:r w:rsidRPr="005849A1">
        <w:rPr>
          <w:rFonts w:ascii="Cambria" w:hAnsi="Cambria" w:cstheme="minorHAnsi"/>
          <w:sz w:val="22"/>
          <w:szCs w:val="22"/>
        </w:rPr>
        <w:t xml:space="preserve"> encontra-se </w:t>
      </w:r>
      <w:r w:rsidRPr="005849A1">
        <w:rPr>
          <w:rFonts w:ascii="Cambria" w:hAnsi="Cambria" w:cstheme="minorHAnsi"/>
          <w:b/>
          <w:bCs/>
          <w:sz w:val="22"/>
          <w:szCs w:val="22"/>
        </w:rPr>
        <w:t>em conformidade com a Constituição Federal, com a Lei Orgânica Municipal e com o ordenamento jurídico vigente</w:t>
      </w:r>
      <w:r w:rsidRPr="005849A1">
        <w:rPr>
          <w:rFonts w:ascii="Cambria" w:hAnsi="Cambria" w:cstheme="minorHAnsi"/>
          <w:sz w:val="22"/>
          <w:szCs w:val="22"/>
        </w:rPr>
        <w:t>, estando apto à regular tramitação.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1DA836F3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Sob o ponto de vista do mérito administrativo, o projeto mostra-se </w:t>
      </w:r>
      <w:r w:rsidRPr="005849A1">
        <w:rPr>
          <w:rFonts w:ascii="Cambria" w:hAnsi="Cambria" w:cstheme="minorHAnsi"/>
          <w:b/>
          <w:bCs/>
          <w:sz w:val="22"/>
          <w:szCs w:val="22"/>
        </w:rPr>
        <w:t>pertinente e oportuno</w:t>
      </w:r>
      <w:r w:rsidRPr="005849A1">
        <w:rPr>
          <w:rFonts w:ascii="Cambria" w:hAnsi="Cambria" w:cstheme="minorHAnsi"/>
          <w:sz w:val="22"/>
          <w:szCs w:val="22"/>
        </w:rPr>
        <w:t xml:space="preserve">, pois promove a </w:t>
      </w:r>
      <w:r w:rsidRPr="005849A1">
        <w:rPr>
          <w:rFonts w:ascii="Cambria" w:hAnsi="Cambria" w:cstheme="minorHAnsi"/>
          <w:b/>
          <w:bCs/>
          <w:sz w:val="22"/>
          <w:szCs w:val="22"/>
        </w:rPr>
        <w:t>atualização dos valores indenizatórios do plantão eventual</w:t>
      </w:r>
      <w:r w:rsidRPr="005849A1">
        <w:rPr>
          <w:rFonts w:ascii="Cambria" w:hAnsi="Cambria" w:cstheme="minorHAnsi"/>
          <w:sz w:val="22"/>
          <w:szCs w:val="22"/>
        </w:rPr>
        <w:t>, reconhecendo a importância das atividades desempenhadas pelos servidores em regime diferenciado de trabalho.</w:t>
      </w:r>
    </w:p>
    <w:p w14:paraId="5950B96E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t xml:space="preserve">A medida contribui para a </w:t>
      </w:r>
      <w:r w:rsidRPr="005849A1">
        <w:rPr>
          <w:rFonts w:ascii="Cambria" w:hAnsi="Cambria" w:cstheme="minorHAnsi"/>
          <w:b/>
          <w:bCs/>
          <w:sz w:val="22"/>
          <w:szCs w:val="22"/>
        </w:rPr>
        <w:t>valorização dos servidores públicos</w:t>
      </w:r>
      <w:r w:rsidRPr="005849A1">
        <w:rPr>
          <w:rFonts w:ascii="Cambria" w:hAnsi="Cambria" w:cstheme="minorHAnsi"/>
          <w:sz w:val="22"/>
          <w:szCs w:val="22"/>
        </w:rPr>
        <w:t>, além de possibilitar maior eficiência na prestação dos serviços essenciais à população.</w:t>
      </w:r>
    </w:p>
    <w:p w14:paraId="08E690CC" w14:textId="77777777" w:rsidR="005849A1" w:rsidRPr="005849A1" w:rsidRDefault="005849A1" w:rsidP="005849A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5849A1">
        <w:rPr>
          <w:rFonts w:ascii="Cambria" w:hAnsi="Cambria" w:cstheme="minorHAnsi"/>
          <w:sz w:val="22"/>
          <w:szCs w:val="22"/>
        </w:rPr>
        <w:lastRenderedPageBreak/>
        <w:t xml:space="preserve">Assim, trata-se de iniciativa que atende ao </w:t>
      </w:r>
      <w:r w:rsidRPr="005849A1">
        <w:rPr>
          <w:rFonts w:ascii="Cambria" w:hAnsi="Cambria" w:cstheme="minorHAnsi"/>
          <w:b/>
          <w:bCs/>
          <w:sz w:val="22"/>
          <w:szCs w:val="22"/>
        </w:rPr>
        <w:t>interesse público</w:t>
      </w:r>
      <w:r w:rsidRPr="005849A1">
        <w:rPr>
          <w:rFonts w:ascii="Cambria" w:hAnsi="Cambria" w:cstheme="minorHAnsi"/>
          <w:sz w:val="22"/>
          <w:szCs w:val="22"/>
        </w:rPr>
        <w:t>, fortalecendo a organização administrativa e a adequada prestação dos serviços municipais.</w:t>
      </w:r>
    </w:p>
    <w:p w14:paraId="0C408699" w14:textId="77777777" w:rsidR="00C055ED" w:rsidRPr="00107BD9" w:rsidRDefault="00C055ED" w:rsidP="00107BD9">
      <w:pPr>
        <w:pStyle w:val="PargrafodaLista"/>
        <w:spacing w:line="480" w:lineRule="auto"/>
        <w:ind w:left="142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42BF1CC2" w:rsidR="003B7C64" w:rsidRDefault="00170B83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A Comissão de Constituição, Justiça e Redação Final, composta pelos Vereadores(as) </w:t>
      </w:r>
      <w:r w:rsidRPr="00170B83">
        <w:rPr>
          <w:rFonts w:ascii="Cambria" w:hAnsi="Cambria" w:cstheme="minorHAnsi"/>
          <w:b/>
          <w:bCs/>
          <w:sz w:val="22"/>
          <w:szCs w:val="22"/>
        </w:rPr>
        <w:t>Bárbara de Medeiros Dantas (Presidente), José Gilvan Dantas (Relator)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Maria das Vitórias Bezerra Dantas (Secretária)</w:t>
      </w:r>
      <w:r w:rsidRPr="00170B83">
        <w:rPr>
          <w:rFonts w:ascii="Cambria" w:hAnsi="Cambria" w:cstheme="minorHAnsi"/>
          <w:sz w:val="22"/>
          <w:szCs w:val="22"/>
        </w:rPr>
        <w:t xml:space="preserve">; a Comissão de Finanças e Orçamento, composta pelos Vereadores(as) </w:t>
      </w:r>
      <w:proofErr w:type="spellStart"/>
      <w:r w:rsidRPr="00170B83">
        <w:rPr>
          <w:rFonts w:ascii="Cambria" w:hAnsi="Cambria" w:cstheme="minorHAnsi"/>
          <w:b/>
          <w:bCs/>
          <w:sz w:val="22"/>
          <w:szCs w:val="22"/>
        </w:rPr>
        <w:t>Jemmifran</w:t>
      </w:r>
      <w:proofErr w:type="spellEnd"/>
      <w:r w:rsidRPr="00170B83">
        <w:rPr>
          <w:rFonts w:ascii="Cambria" w:hAnsi="Cambria" w:cstheme="minorHAnsi"/>
          <w:b/>
          <w:bCs/>
          <w:sz w:val="22"/>
          <w:szCs w:val="22"/>
        </w:rPr>
        <w:t xml:space="preserve"> da Silva Dantas (Presidente), Bárbara de Medeiros Dantas (Relatora)</w:t>
      </w:r>
      <w:r w:rsidRPr="00170B83">
        <w:rPr>
          <w:rFonts w:ascii="Cambria" w:hAnsi="Cambria" w:cstheme="minorHAnsi"/>
          <w:sz w:val="22"/>
          <w:szCs w:val="22"/>
        </w:rPr>
        <w:t xml:space="preserve"> e </w:t>
      </w:r>
      <w:r w:rsidRPr="00170B83">
        <w:rPr>
          <w:rFonts w:ascii="Cambria" w:hAnsi="Cambria" w:cstheme="minorHAnsi"/>
          <w:b/>
          <w:bCs/>
          <w:sz w:val="22"/>
          <w:szCs w:val="22"/>
        </w:rPr>
        <w:t>Jardel Dantas da Silva (Secretário)</w:t>
      </w:r>
      <w:r w:rsidRPr="00170B83">
        <w:rPr>
          <w:rFonts w:ascii="Cambria" w:hAnsi="Cambria" w:cstheme="minorHAnsi"/>
          <w:sz w:val="22"/>
          <w:szCs w:val="22"/>
        </w:rPr>
        <w:t xml:space="preserve">; </w:t>
      </w:r>
      <w:r w:rsidR="001A3E2B" w:rsidRPr="001A3E2B">
        <w:rPr>
          <w:rFonts w:ascii="Cambria" w:hAnsi="Cambria" w:cstheme="minorHAnsi"/>
          <w:sz w:val="22"/>
          <w:szCs w:val="22"/>
        </w:rPr>
        <w:t>analisaram</w:t>
      </w:r>
      <w:r w:rsidR="005849A1" w:rsidRPr="005849A1">
        <w:rPr>
          <w:rFonts w:ascii="Cambria" w:hAnsi="Cambria" w:cstheme="minorHAnsi"/>
          <w:sz w:val="22"/>
          <w:szCs w:val="22"/>
        </w:rPr>
        <w:t xml:space="preserve"> o </w:t>
      </w:r>
      <w:r w:rsidR="005849A1" w:rsidRPr="005849A1">
        <w:rPr>
          <w:rFonts w:ascii="Cambria" w:hAnsi="Cambria" w:cstheme="minorHAnsi"/>
          <w:b/>
          <w:bCs/>
          <w:sz w:val="22"/>
          <w:szCs w:val="22"/>
        </w:rPr>
        <w:t>Projeto de Lei nº 008/2026</w:t>
      </w:r>
      <w:r w:rsidR="005849A1" w:rsidRPr="005849A1">
        <w:rPr>
          <w:rFonts w:ascii="Cambria" w:hAnsi="Cambria" w:cstheme="minorHAnsi"/>
          <w:sz w:val="22"/>
          <w:szCs w:val="22"/>
        </w:rPr>
        <w:t xml:space="preserve">, de autoria do </w:t>
      </w:r>
      <w:r w:rsidR="005849A1" w:rsidRPr="005849A1">
        <w:rPr>
          <w:rFonts w:ascii="Cambria" w:hAnsi="Cambria" w:cstheme="minorHAnsi"/>
          <w:b/>
          <w:bCs/>
          <w:sz w:val="22"/>
          <w:szCs w:val="22"/>
        </w:rPr>
        <w:t>Poder Executivo</w:t>
      </w:r>
      <w:r w:rsidR="005849A1" w:rsidRPr="005849A1">
        <w:rPr>
          <w:rFonts w:ascii="Cambria" w:hAnsi="Cambria" w:cstheme="minorHAnsi"/>
          <w:sz w:val="22"/>
          <w:szCs w:val="22"/>
        </w:rPr>
        <w:t>.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7EC380BA" w14:textId="42BFA4E2" w:rsidR="00107BD9" w:rsidRDefault="001A3E2B" w:rsidP="001A3E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A3E2B">
        <w:rPr>
          <w:rFonts w:ascii="Cambria" w:hAnsi="Cambria" w:cstheme="minorHAnsi"/>
          <w:sz w:val="22"/>
          <w:szCs w:val="22"/>
        </w:rPr>
        <w:t xml:space="preserve">A análise foi realizada sob os aspectos da </w:t>
      </w:r>
      <w:r w:rsidRPr="001A3E2B">
        <w:rPr>
          <w:rFonts w:ascii="Cambria" w:hAnsi="Cambria" w:cstheme="minorHAnsi"/>
          <w:b/>
          <w:bCs/>
          <w:sz w:val="22"/>
          <w:szCs w:val="22"/>
        </w:rPr>
        <w:t>constitucionalidade, legalidade, técnica legislativa, impacto administrativo e adequação orçamentária</w:t>
      </w:r>
      <w:r w:rsidRPr="001A3E2B">
        <w:rPr>
          <w:rFonts w:ascii="Cambria" w:hAnsi="Cambria" w:cstheme="minorHAnsi"/>
          <w:sz w:val="22"/>
          <w:szCs w:val="22"/>
        </w:rPr>
        <w:t xml:space="preserve"> da matéria. Diante disso, os </w:t>
      </w:r>
      <w:r w:rsidRPr="001A3E2B">
        <w:rPr>
          <w:rFonts w:ascii="Cambria" w:hAnsi="Cambria" w:cstheme="minorHAnsi"/>
          <w:b/>
          <w:bCs/>
          <w:sz w:val="22"/>
          <w:szCs w:val="22"/>
        </w:rPr>
        <w:t>Relatores das referidas Comissões emitem parecer favorável à tramitação e aprovação do Projeto de Lei nº 008/2026</w:t>
      </w:r>
      <w:r w:rsidRPr="001A3E2B">
        <w:rPr>
          <w:rFonts w:ascii="Cambria" w:hAnsi="Cambria" w:cstheme="minorHAnsi"/>
          <w:sz w:val="22"/>
          <w:szCs w:val="22"/>
        </w:rPr>
        <w:t>.</w:t>
      </w:r>
    </w:p>
    <w:p w14:paraId="17569E9E" w14:textId="77777777" w:rsidR="005849A1" w:rsidRPr="00107BD9" w:rsidRDefault="005849A1" w:rsidP="001A3E2B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68D7ACC2" w14:textId="236398B6" w:rsidR="00107BD9" w:rsidRDefault="000662EA" w:rsidP="001A3E2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A3E2B">
        <w:rPr>
          <w:rFonts w:ascii="Cambria" w:hAnsi="Cambria" w:cstheme="minorHAnsi"/>
          <w:sz w:val="22"/>
          <w:szCs w:val="22"/>
        </w:rPr>
        <w:t>24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D8612B">
        <w:rPr>
          <w:rFonts w:ascii="Cambria" w:hAnsi="Cambria" w:cstheme="minorHAnsi"/>
          <w:sz w:val="22"/>
          <w:szCs w:val="22"/>
        </w:rPr>
        <w:t>março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22200DD7" w14:textId="77777777" w:rsidR="001A3E2B" w:rsidRPr="00107BD9" w:rsidRDefault="001A3E2B" w:rsidP="001A3E2B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34A21300" w14:textId="77777777" w:rsidR="005353CC" w:rsidRPr="00107BD9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077522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1269B097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3CC9E71B" w14:textId="72D2AEE4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Relatora da Comissão de</w:t>
      </w:r>
    </w:p>
    <w:p w14:paraId="28B3C87B" w14:textId="2EC6FA1A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  <w:r w:rsidR="004E37C2">
        <w:rPr>
          <w:rFonts w:ascii="Cambria" w:hAnsi="Cambria" w:cstheme="minorHAnsi"/>
          <w:sz w:val="22"/>
          <w:szCs w:val="22"/>
        </w:rPr>
        <w:t xml:space="preserve"> e Presidente</w:t>
      </w:r>
      <w:r w:rsidR="004E37C2">
        <w:rPr>
          <w:rFonts w:ascii="Cambria" w:hAnsi="Cambria" w:cstheme="minorHAnsi"/>
          <w:sz w:val="22"/>
          <w:szCs w:val="22"/>
        </w:rPr>
        <w:br/>
        <w:t xml:space="preserve">da </w:t>
      </w:r>
      <w:r w:rsidR="004E37C2" w:rsidRPr="00170B83">
        <w:rPr>
          <w:rFonts w:ascii="Cambria" w:hAnsi="Cambria" w:cstheme="minorHAnsi"/>
          <w:sz w:val="22"/>
          <w:szCs w:val="22"/>
        </w:rPr>
        <w:t>Comissão de Constituição, Justiça e Redação Final</w:t>
      </w:r>
    </w:p>
    <w:p w14:paraId="0C013288" w14:textId="77777777" w:rsidR="00170B83" w:rsidRDefault="00170B83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426A039E" w14:textId="77777777" w:rsidR="003B7C64" w:rsidRPr="00107BD9" w:rsidRDefault="003B7C64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ABC83BD" w14:textId="63E887C9" w:rsidR="00FD37DC" w:rsidRDefault="00170B83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1A3E2B" w:rsidRPr="001A3E2B">
        <w:rPr>
          <w:rFonts w:ascii="Cambria" w:hAnsi="Cambria" w:cstheme="minorHAnsi"/>
          <w:b/>
          <w:bCs/>
          <w:sz w:val="22"/>
          <w:szCs w:val="22"/>
        </w:rPr>
        <w:t>do Projeto de Lei nº 008/2026, acompanhando integralmente o parecer dos seus Relatores.</w:t>
      </w:r>
    </w:p>
    <w:p w14:paraId="4535B4A6" w14:textId="77777777" w:rsidR="001A3E2B" w:rsidRPr="00107BD9" w:rsidRDefault="001A3E2B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136E76AC" w14:textId="5D00A5A0" w:rsidR="00170B83" w:rsidRDefault="00170B83" w:rsidP="00170B83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A3E2B">
        <w:rPr>
          <w:rFonts w:ascii="Cambria" w:hAnsi="Cambria" w:cstheme="minorHAnsi"/>
          <w:sz w:val="22"/>
          <w:szCs w:val="22"/>
        </w:rPr>
        <w:t>2</w:t>
      </w:r>
      <w:r w:rsidR="00073118">
        <w:rPr>
          <w:rFonts w:ascii="Cambria" w:hAnsi="Cambria" w:cstheme="minorHAnsi"/>
          <w:sz w:val="22"/>
          <w:szCs w:val="22"/>
        </w:rPr>
        <w:t>4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</w:t>
      </w:r>
      <w:r w:rsidR="00073118">
        <w:rPr>
          <w:rFonts w:ascii="Cambria" w:hAnsi="Cambria" w:cstheme="minorHAnsi"/>
          <w:sz w:val="22"/>
          <w:szCs w:val="22"/>
        </w:rPr>
        <w:t>março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073118">
        <w:rPr>
          <w:rFonts w:ascii="Cambria" w:hAnsi="Cambria" w:cstheme="minorHAnsi"/>
          <w:sz w:val="22"/>
          <w:szCs w:val="22"/>
        </w:rPr>
        <w:t>6</w:t>
      </w:r>
      <w:r w:rsidR="00073118"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5053517A" w14:textId="759C5122" w:rsidR="005353CC" w:rsidRPr="00073118" w:rsidRDefault="00170B83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</w:p>
    <w:p w14:paraId="1977949E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142AD041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3BD21BE5" w14:textId="77777777" w:rsidR="00107BD9" w:rsidRPr="00107BD9" w:rsidRDefault="00107BD9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6519A217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551F179B" w14:textId="77777777" w:rsidR="00E54691" w:rsidRPr="00107BD9" w:rsidRDefault="00E54691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JEMMIFRAN DA SILVA DANTAS</w:t>
      </w:r>
    </w:p>
    <w:p w14:paraId="33E54585" w14:textId="346FFDE1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Presidente da Comissão de</w:t>
      </w:r>
    </w:p>
    <w:p w14:paraId="7DA8C466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29083DB1" w14:textId="77777777" w:rsidR="00662EB7" w:rsidRPr="00107BD9" w:rsidRDefault="00662EB7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29AAFFF7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341E2635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JARDEL DANTAS DA SILVA</w:t>
      </w:r>
    </w:p>
    <w:p w14:paraId="185CC0AE" w14:textId="0FC4BC08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Secretário da Comissão de</w:t>
      </w:r>
    </w:p>
    <w:p w14:paraId="39589D51" w14:textId="5222D0E4" w:rsidR="00E54691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0672188D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E9E278E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7B8C3859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lastRenderedPageBreak/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>, os pareceres das comissões devem conter posicionamentos favoráveis e desfavoráveis, 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332AA6D9" w14:textId="0C11288F" w:rsidR="004E37C2" w:rsidRDefault="004E37C2" w:rsidP="004E37C2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1A3E2B">
        <w:rPr>
          <w:rFonts w:ascii="Cambria" w:hAnsi="Cambria" w:cstheme="minorHAnsi"/>
          <w:sz w:val="22"/>
          <w:szCs w:val="22"/>
        </w:rPr>
        <w:t>2</w:t>
      </w:r>
      <w:r w:rsidR="00073118">
        <w:rPr>
          <w:rFonts w:ascii="Cambria" w:hAnsi="Cambria" w:cstheme="minorHAnsi"/>
          <w:sz w:val="22"/>
          <w:szCs w:val="22"/>
        </w:rPr>
        <w:t>4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</w:t>
      </w:r>
      <w:r w:rsidR="00073118">
        <w:rPr>
          <w:rFonts w:ascii="Cambria" w:hAnsi="Cambria" w:cstheme="minorHAnsi"/>
          <w:sz w:val="22"/>
          <w:szCs w:val="22"/>
        </w:rPr>
        <w:t>março</w:t>
      </w:r>
      <w:r w:rsidR="00073118"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073118">
        <w:rPr>
          <w:rFonts w:ascii="Cambria" w:hAnsi="Cambria" w:cstheme="minorHAnsi"/>
          <w:sz w:val="22"/>
          <w:szCs w:val="22"/>
        </w:rPr>
        <w:t>6</w:t>
      </w:r>
      <w:r w:rsidR="00073118"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1E280578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124B23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F50A9" w14:textId="77777777" w:rsidR="004B73DE" w:rsidRDefault="004B73DE">
      <w:pPr>
        <w:rPr>
          <w:rFonts w:hint="eastAsia"/>
        </w:rPr>
      </w:pPr>
      <w:r>
        <w:separator/>
      </w:r>
    </w:p>
  </w:endnote>
  <w:endnote w:type="continuationSeparator" w:id="0">
    <w:p w14:paraId="6EDD5CF0" w14:textId="77777777" w:rsidR="004B73DE" w:rsidRDefault="004B73DE">
      <w:pPr>
        <w:rPr>
          <w:rFonts w:hint="eastAsia"/>
        </w:rPr>
      </w:pPr>
      <w:r>
        <w:continuationSeparator/>
      </w:r>
    </w:p>
  </w:endnote>
  <w:endnote w:type="continuationNotice" w:id="1">
    <w:p w14:paraId="5C996D0A" w14:textId="77777777" w:rsidR="004B73DE" w:rsidRDefault="004B73DE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F2E9F" w14:textId="77777777" w:rsidR="004B73DE" w:rsidRDefault="004B73DE">
      <w:pPr>
        <w:rPr>
          <w:rFonts w:hint="eastAsia"/>
        </w:rPr>
      </w:pPr>
      <w:r>
        <w:separator/>
      </w:r>
    </w:p>
  </w:footnote>
  <w:footnote w:type="continuationSeparator" w:id="0">
    <w:p w14:paraId="1F0787BE" w14:textId="77777777" w:rsidR="004B73DE" w:rsidRDefault="004B73DE">
      <w:pPr>
        <w:rPr>
          <w:rFonts w:hint="eastAsia"/>
        </w:rPr>
      </w:pPr>
      <w:r>
        <w:continuationSeparator/>
      </w:r>
    </w:p>
  </w:footnote>
  <w:footnote w:type="continuationNotice" w:id="1">
    <w:p w14:paraId="3E9AA859" w14:textId="77777777" w:rsidR="004B73DE" w:rsidRDefault="004B73DE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94C85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24B23"/>
    <w:rsid w:val="001440EB"/>
    <w:rsid w:val="00167D6C"/>
    <w:rsid w:val="00170B83"/>
    <w:rsid w:val="001829C3"/>
    <w:rsid w:val="00185226"/>
    <w:rsid w:val="00197AF6"/>
    <w:rsid w:val="001A3E2B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B73DE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849A1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05836"/>
    <w:rsid w:val="00810ECF"/>
    <w:rsid w:val="008170E7"/>
    <w:rsid w:val="0082050C"/>
    <w:rsid w:val="00825C3C"/>
    <w:rsid w:val="00831E99"/>
    <w:rsid w:val="00835F71"/>
    <w:rsid w:val="0084017A"/>
    <w:rsid w:val="00847207"/>
    <w:rsid w:val="00861191"/>
    <w:rsid w:val="00861C94"/>
    <w:rsid w:val="008629FF"/>
    <w:rsid w:val="00864FEB"/>
    <w:rsid w:val="00867CC1"/>
    <w:rsid w:val="00871FD3"/>
    <w:rsid w:val="00877E84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927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4</cp:revision>
  <cp:lastPrinted>2025-09-24T18:54:00Z</cp:lastPrinted>
  <dcterms:created xsi:type="dcterms:W3CDTF">2026-03-04T17:36:00Z</dcterms:created>
  <dcterms:modified xsi:type="dcterms:W3CDTF">2026-03-25T12:33:00Z</dcterms:modified>
  <dc:language>pt-BR</dc:language>
</cp:coreProperties>
</file>