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1800"/>
        </w:tabs>
        <w:spacing w:after="85" w:lineRule="auto"/>
        <w:jc w:val="center"/>
        <w:rPr>
          <w:rFonts w:ascii="Arial" w:cs="Arial" w:eastAsia="Arial" w:hAnsi="Arial"/>
          <w:b w:val="1"/>
          <w:sz w:val="26"/>
          <w:szCs w:val="26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DECRETO LEGISLATIVO Nº 585,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40" w:lineRule="auto"/>
        <w:ind w:left="4187" w:right="105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Concede o Título de Cidadania Honorária  à Senhora  JULIANA CASTILHO ALVES DE OLIVEIRA.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40" w:lineRule="auto"/>
        <w:ind w:left="4187" w:right="105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40" w:lineRule="auto"/>
        <w:ind w:left="4187" w:right="105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40" w:lineRule="auto"/>
        <w:ind w:left="1417" w:firstLine="340"/>
        <w:jc w:val="both"/>
        <w:rPr>
          <w:rFonts w:ascii="Arial" w:cs="Arial" w:eastAsia="Arial" w:hAnsi="Arial"/>
          <w:sz w:val="26"/>
          <w:szCs w:val="26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CÂMARA MUNICIPAL DE TIMÓTEO aprova: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175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 Fica concedido  o Título de Cidadania Honorária do Município de Timóteo à Senhora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 JULIANA CASTILHO ALVES DE OLIVEIRA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C">
      <w:pPr>
        <w:spacing w:line="360" w:lineRule="auto"/>
        <w:ind w:firstLine="175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175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Art. 2ª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175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10">
      <w:pPr>
        <w:spacing w:line="360" w:lineRule="auto"/>
        <w:ind w:firstLine="175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ind w:firstLine="175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spacing w:line="360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tabs>
          <w:tab w:val="left" w:leader="none" w:pos="1800"/>
        </w:tabs>
        <w:spacing w:after="85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S5R7GIAOzAGZuapoVPGtl+acyg==">CgMxLjA4AHIhMUxEWlJhUEhUVV9GeFFKQjJwV2FaTGFGSEFYN2x4am9I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2025-03-26T16:01:02Z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