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173540554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5.177 de  26 de fevereiro de 2026</w:t>
      </w:r>
    </w:p>
    <w:p>
      <w:pPr>
        <w:pStyle w:val="Normal1"/>
        <w:spacing w:lineRule="auto" w:line="240" w:before="0" w:after="200"/>
        <w:ind w:left="3261" w:hanging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Altera dispositivos da Lei municipal de nº 3.746/2009.</w:t>
      </w:r>
    </w:p>
    <w:p>
      <w:pPr>
        <w:pStyle w:val="Normal1"/>
        <w:spacing w:lineRule="auto" w:line="240"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0" w:after="20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Art.1º -</w:t>
      </w:r>
      <w:r>
        <w:rPr>
          <w:rFonts w:cs="Times New Roman" w:ascii="Times New Roman" w:hAnsi="Times New Roman"/>
          <w:sz w:val="24"/>
          <w:szCs w:val="24"/>
        </w:rPr>
        <w:t xml:space="preserve"> O artigo 2º da Lei Municipal nº 3746/2009, passa a vigorar com a seguinte redação: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Art. 2º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- São objetivos desta Lei: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  <w:t>I- Incentivar a produção cultural e artística mediante: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a)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Produção audiovisual;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b)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Edição de obras relativas à literatura; 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c)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Realização de festivais e/ou apresentações  de  musicais e culturas populares;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d)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Realização de exposições de artes plásticas, artes gráficas, artesanato e fotografia;</w:t>
      </w:r>
    </w:p>
    <w:p>
      <w:pPr>
        <w:pStyle w:val="Normal1"/>
        <w:spacing w:lineRule="auto" w:line="240" w:before="0" w:after="200"/>
        <w:ind w:left="1985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e)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Espetáculos/apresentações de danças, artes cênicas.</w:t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Art. 2º</w:t>
      </w:r>
      <w:r>
        <w:rPr>
          <w:rFonts w:cs="Times New Roman" w:ascii="Times New Roman" w:hAnsi="Times New Roman"/>
          <w:sz w:val="24"/>
          <w:szCs w:val="24"/>
        </w:rPr>
        <w:t xml:space="preserve"> - O artigo 3º da Lei Municipal nº 3746/2009, passa a vigorar com a seguinte redação: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Art. 3º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- Para obtenção de financiamento de projetos com recursos desta Lei, o produtor cultural deverá satisfazer às seguintes condições:</w:t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I-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Apresentação do projeto à Secretaria Municipal de Cultura e Turismo, explicitando objetivos, recursos financeiros e humanos envolvidos, para fim de fixação do valor do incentivo e fiscalização posterior.</w:t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II-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Aprovação por uma Comissão presidida pelo dirigente da Secretaria Municipal de Cultura e Turismo, cuja formação e atribuições serão definidas no Decreto Regulamentar.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3º </w:t>
      </w:r>
      <w:r>
        <w:rPr>
          <w:rFonts w:cs="Times New Roman" w:ascii="Times New Roman" w:hAnsi="Times New Roman"/>
          <w:sz w:val="24"/>
          <w:szCs w:val="24"/>
        </w:rPr>
        <w:t>- O artigo 4º da Lei Municipal nº 3746/2009, passa a vigorar com a seguinte redação:</w:t>
      </w:r>
    </w:p>
    <w:p>
      <w:pPr>
        <w:pStyle w:val="Normal1"/>
        <w:spacing w:lineRule="auto" w:line="240" w:before="0" w:after="200"/>
        <w:ind w:left="1134" w:firstLine="72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Art.4º 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Fica criado o Fundo Municipal de Incentivo à Cultura, a ser regulamentado por Decreto, para dar suporte financeiro à execução dos projetos relativos aos objetivos propostos por esta Lei.</w:t>
      </w:r>
    </w:p>
    <w:p>
      <w:pPr>
        <w:pStyle w:val="Normal1"/>
        <w:spacing w:lineRule="auto" w:line="240" w:before="0" w:after="200"/>
        <w:ind w:left="1134" w:firstLine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Parágrafo Único: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O suporte financeiro será obtido através do Centro de Custo - código 11, da Secretaria Municipal de Cultura e Turismo de Cataguases.</w:t>
      </w:r>
    </w:p>
    <w:p>
      <w:pPr>
        <w:pStyle w:val="Normal1"/>
        <w:spacing w:lineRule="auto" w:line="240" w:before="0" w:after="200"/>
        <w:ind w:firstLine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4º </w:t>
      </w:r>
      <w:r>
        <w:rPr>
          <w:rFonts w:cs="Times New Roman" w:ascii="Times New Roman" w:hAnsi="Times New Roman"/>
          <w:sz w:val="24"/>
          <w:szCs w:val="24"/>
        </w:rPr>
        <w:t>- O artigo 5º da Lei Municipal nº 3746/2009, passa a vigorar com a seguinte redação:</w:t>
      </w:r>
    </w:p>
    <w:p>
      <w:pPr>
        <w:pStyle w:val="Normal1"/>
        <w:spacing w:lineRule="auto" w:line="240" w:before="0" w:after="200"/>
        <w:ind w:firstLine="72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Art.5º 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Constituirão receitas do Fundo Municipal de Incentivo à Cultura: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I-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Dotações Orçamentárias;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II-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Doações públicas e privadas;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III-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Subvenções, contribuições, emendas parlamentares, transferências e participações do Município em convênios, consórcios e contratos relacionados com os objetivos desta Lei;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IV-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Devolução de recursos de projetos não iniciados ou interrompidos, com ou sem justa causa;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V-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Resultados das aplicações financeiras dos recursos;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§ 1º-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As receitas descritas neste artigo serão depositadas, obrigatoriamente, em conta especial a ser aberta e mantida em agência de estabelecimento oficial de crédito. O disposto neste parágrafo, não se aplica aos repasses cujo instrumento contratual determine explicitamente a instituição financeira destinatária do depósito.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§ 2º-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A aplicação dos recursos dependerá da existência de disponibilidade em função do cumprimento de programação.</w:t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</w:r>
    </w:p>
    <w:p>
      <w:pPr>
        <w:pStyle w:val="Normal1"/>
        <w:spacing w:lineRule="auto" w:line="240" w:before="0" w:after="200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Art.5º- </w:t>
      </w:r>
      <w:r>
        <w:rPr>
          <w:rFonts w:cs="Times New Roman" w:ascii="Times New Roman" w:hAnsi="Times New Roman"/>
          <w:sz w:val="24"/>
          <w:szCs w:val="24"/>
        </w:rPr>
        <w:t>O artigo 6º da Lei Municipal nº 3746/2009, passa a vigorar com a seguinte redação:</w:t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Art. 6º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A aplicação dos recursos do Fundo Municipal de Incentivo à Cultura, dar-se-á por meio de editais públicos anuais, assegurando-se a transparência, participação social e critérios objetivos de seleção.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§ 1º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- Os projetos, grupos, artistas e entidades culturais contempladas nos editais terão direito ao repasse financeiro previsto no edital de seleção, a ser efetuado com recursos do Fundo Municipal de Incentivo à Cultura.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bCs/>
          <w:i/>
          <w:i/>
          <w:iCs/>
          <w:color w:val="38761D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§ 2º 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O regulamento do Poder Executivo definirá formas, prazos e condições para o repasse dos valores e prestação de contas, observada a legislação vigente</w:t>
      </w:r>
      <w:r>
        <w:rPr>
          <w:rFonts w:cs="Times New Roman" w:ascii="Times New Roman" w:hAnsi="Times New Roman"/>
          <w:b/>
          <w:bCs/>
          <w:i/>
          <w:iCs/>
          <w:color w:val="38761D"/>
          <w:sz w:val="24"/>
          <w:szCs w:val="24"/>
        </w:rPr>
        <w:t>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§ 3º 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Os editais de fomento cultural desta lei, deverão observar sempre que possível, critérios de descentralização e inclusão, garantindo oportunidades para artistas iniciantes, coletivos comunitários, grupos tradicionais, jovens produtores culturais de bairros e distritos do Município.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§ 4º -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O Edital poderá estabelecer linhas de financiamento diferenciadas, de modo a facilitar a participação de pequenos projetos, com prestação de contas simplificada a ser regulamentada por decreto.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6º </w:t>
      </w:r>
      <w:r>
        <w:rPr>
          <w:rFonts w:cs="Times New Roman" w:ascii="Times New Roman" w:hAnsi="Times New Roman"/>
          <w:sz w:val="24"/>
          <w:szCs w:val="24"/>
        </w:rPr>
        <w:t>- O artigo 7º da Lei Municipal nº 3746/2009, passa a vigorar com a seguinte redação:</w:t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Art. 7º-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 As obras resultantes dos projetos, enquanto beneficiadas por esta Lei, serão apresentadas, exclusivamente, no âmbito territorial do Município de Cataguases, devendo mostrar, obrigatoriamente, a divulgação de seu apoio institucional.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7º </w:t>
      </w:r>
      <w:r>
        <w:rPr>
          <w:rFonts w:cs="Times New Roman" w:ascii="Times New Roman" w:hAnsi="Times New Roman"/>
          <w:sz w:val="24"/>
          <w:szCs w:val="24"/>
        </w:rPr>
        <w:t>- O artigo 8º da Lei Municipal nº 3746/2009, passa a vigorar com a seguinte redação:</w:t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Art.8º </w:t>
      </w:r>
      <w:r>
        <w:rPr>
          <w:rFonts w:cs="Times New Roman" w:ascii="Times New Roman" w:hAnsi="Times New Roman"/>
          <w:b/>
          <w:sz w:val="24"/>
          <w:szCs w:val="24"/>
        </w:rPr>
        <w:t>- Fica criada a Comissão Municipal de Incentivo à Cultura- CMIC, a ser regulamentada por Decreto, com as seguintes competências: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b/>
          <w:b/>
          <w:bCs/>
          <w:color w:val="38761D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I-</w:t>
      </w:r>
      <w:r>
        <w:rPr>
          <w:rFonts w:cs="Times New Roman" w:ascii="Times New Roman" w:hAnsi="Times New Roman"/>
          <w:b/>
          <w:sz w:val="24"/>
          <w:szCs w:val="24"/>
        </w:rPr>
        <w:t xml:space="preserve"> Coordenar e apreciar os projetos a serem contemplados pelo incentivo financeiro do Fundo Municipal de Incentivo à Cultura;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II- </w:t>
      </w:r>
      <w:r>
        <w:rPr>
          <w:rFonts w:cs="Times New Roman" w:ascii="Times New Roman" w:hAnsi="Times New Roman"/>
          <w:b/>
          <w:sz w:val="24"/>
          <w:szCs w:val="24"/>
        </w:rPr>
        <w:t>Analisar e julgar as prestações de contas dos projetos contemplados pelo incentivo financeiro do Fundo Municipal de Incentivo à Cultura.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/>
        <w:ind w:left="1418" w:hanging="0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cs="Times New Roman" w:ascii="Times New Roman" w:hAnsi="Times New Roman"/>
          <w:strike/>
          <w:sz w:val="24"/>
          <w:szCs w:val="24"/>
        </w:rPr>
      </w:r>
    </w:p>
    <w:p>
      <w:pPr>
        <w:pStyle w:val="Normal1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Art.8º- </w:t>
      </w:r>
      <w:r>
        <w:rPr>
          <w:rFonts w:cs="Times New Roman" w:ascii="Times New Roman" w:hAnsi="Times New Roman"/>
          <w:sz w:val="24"/>
          <w:szCs w:val="24"/>
        </w:rPr>
        <w:t>Esta Lei entra em vigor na data de sua publicação.</w:t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26 de novembro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LibreOffice/6.0.2.1$Windows_X86_64 LibreOffice_project/f7f06a8f319e4b62f9bc5095aa112a65d2f3ac89</Application>
  <Pages>3</Pages>
  <Words>722</Words>
  <Characters>4058</Characters>
  <CharactersWithSpaces>4741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2026-02-26T16:33:00Z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