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47D49736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A66ECB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1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9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26FA1CFD" w:rsidR="001E46E4" w:rsidRDefault="00240922" w:rsidP="0054027D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1313E4">
        <w:rPr>
          <w:b/>
          <w:sz w:val="28"/>
          <w:szCs w:val="28"/>
        </w:rPr>
        <w:t xml:space="preserve"> </w:t>
      </w:r>
      <w:r w:rsidR="00A66ECB" w:rsidRPr="00A66ECB">
        <w:rPr>
          <w:b/>
          <w:sz w:val="28"/>
          <w:szCs w:val="28"/>
        </w:rPr>
        <w:t>Lei Ordinária nº 03/2025, de autoria do Poder Legislativo Municipal que: “DISPÕE SOBRE A DENOMINAÇÃO DE LUZIA NIKOLAIUW MAURER DO POSTO DE SAÚDE DA COMUNIDADE DO LAVADOR".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66E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27</cp:revision>
  <cp:lastPrinted>2023-11-30T15:52:00Z</cp:lastPrinted>
  <dcterms:created xsi:type="dcterms:W3CDTF">2025-10-20T21:40:00Z</dcterms:created>
  <dcterms:modified xsi:type="dcterms:W3CDTF">2025-12-11T13:27:00Z</dcterms:modified>
</cp:coreProperties>
</file>