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E6E" w:rsidRDefault="008E3E6E" w:rsidP="008E3E6E">
      <w:pPr>
        <w:spacing w:after="0"/>
        <w:rPr>
          <w:b/>
          <w:bCs/>
        </w:rPr>
      </w:pPr>
    </w:p>
    <w:p w:rsidR="008E3E6E" w:rsidRDefault="008E3E6E" w:rsidP="008E3E6E">
      <w:pPr>
        <w:spacing w:after="0"/>
        <w:rPr>
          <w:b/>
          <w:bCs/>
        </w:rPr>
      </w:pPr>
    </w:p>
    <w:p w:rsidR="008E3E6E" w:rsidRPr="00102E1A" w:rsidRDefault="008E3E6E" w:rsidP="008E3E6E">
      <w:pPr>
        <w:spacing w:after="0"/>
        <w:rPr>
          <w:b/>
          <w:bCs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200"/>
      </w:tblGrid>
      <w:tr w:rsidR="008E3E6E" w:rsidTr="008E3E6E">
        <w:tc>
          <w:tcPr>
            <w:tcW w:w="9180" w:type="dxa"/>
            <w:gridSpan w:val="2"/>
          </w:tcPr>
          <w:p w:rsidR="008E3E6E" w:rsidRPr="00A534C1" w:rsidRDefault="008E3E6E" w:rsidP="008E3E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PROJETO DE LEI N.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766/2025.</w:t>
            </w: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E3E6E" w:rsidTr="008E3E6E">
        <w:tc>
          <w:tcPr>
            <w:tcW w:w="1980" w:type="dxa"/>
          </w:tcPr>
          <w:p w:rsidR="008E3E6E" w:rsidRPr="00A534C1" w:rsidRDefault="008E3E6E" w:rsidP="008E3E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PROPOSIÇÃO:</w:t>
            </w:r>
          </w:p>
        </w:tc>
        <w:tc>
          <w:tcPr>
            <w:tcW w:w="7200" w:type="dxa"/>
          </w:tcPr>
          <w:p w:rsidR="008E3E6E" w:rsidRDefault="008E3E6E" w:rsidP="008E3E6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Vereador Chagas Catarino</w:t>
            </w:r>
          </w:p>
        </w:tc>
      </w:tr>
      <w:tr w:rsidR="008E3E6E" w:rsidTr="008E3E6E">
        <w:tc>
          <w:tcPr>
            <w:tcW w:w="1980" w:type="dxa"/>
          </w:tcPr>
          <w:p w:rsidR="008E3E6E" w:rsidRPr="00A534C1" w:rsidRDefault="008E3E6E" w:rsidP="008E3E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EMENTA:</w:t>
            </w:r>
          </w:p>
        </w:tc>
        <w:tc>
          <w:tcPr>
            <w:tcW w:w="7200" w:type="dxa"/>
          </w:tcPr>
          <w:p w:rsidR="008E3E6E" w:rsidRPr="001A3D36" w:rsidRDefault="008E3E6E" w:rsidP="008E3E6E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E6E">
              <w:rPr>
                <w:rFonts w:ascii="Times New Roman" w:hAnsi="Times New Roman" w:cs="Times New Roman"/>
                <w:sz w:val="24"/>
                <w:szCs w:val="24"/>
              </w:rPr>
              <w:t>Institui o Programa “Natal Sem Dor”, destinado à oferta de serviços de fisioterapia preventiva e reabilitadora nas Unidades Básicas de Saúde – UBS no Município de Natal/RN e dá outras providências.</w:t>
            </w:r>
          </w:p>
        </w:tc>
      </w:tr>
    </w:tbl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Pr="009A3323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RELATÓRIO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Trata-se de projeto de lei de autoria do Vereador Chagas Catarino, cuja ementa manifesta o seguinte objeto: “</w:t>
      </w:r>
      <w:r w:rsidRPr="008E3E6E">
        <w:rPr>
          <w:rFonts w:ascii="Times New Roman" w:hAnsi="Times New Roman" w:cs="Times New Roman"/>
          <w:i/>
          <w:sz w:val="24"/>
          <w:szCs w:val="24"/>
        </w:rPr>
        <w:t>Institui o Programa “Natal Sem Dor”, destinado à oferta de serviços de fisioterapia preventiva e reabilitadora nas Unidades Básicas de Saúde – UBS no Município de Natal/RN e dá outras providências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 observância ao processo legislativo estabelecido pelo Regimento Interno desta Câmara de Vereadores, que impõe prévia apreciação das proposições pelas Comissões Permanentes, conforme os respectivos temas de que tratarem, o projeto de lei epigrafado foi encaminhado a esta Comissão de Saúde, Direitos dos Animais, Previdência e de Assistência Social: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Pr="009B48D0" w:rsidRDefault="008E3E6E" w:rsidP="008E3E6E">
      <w:pPr>
        <w:spacing w:after="12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197</w:t>
      </w:r>
      <w:r w:rsidRPr="009B48D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B48D0">
        <w:rPr>
          <w:rFonts w:ascii="Times New Roman" w:hAnsi="Times New Roman" w:cs="Times New Roman"/>
          <w:sz w:val="24"/>
          <w:szCs w:val="24"/>
        </w:rPr>
        <w:t xml:space="preserve"> Exceto os requerimentos e indicações, todas as proposições, uma vez lidas no expediente, serão despachadas pelo Presidente às Comissões. </w:t>
      </w:r>
    </w:p>
    <w:p w:rsidR="008E3E6E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9B48D0">
        <w:rPr>
          <w:rFonts w:ascii="Times New Roman" w:hAnsi="Times New Roman" w:cs="Times New Roman"/>
          <w:sz w:val="24"/>
          <w:szCs w:val="24"/>
        </w:rPr>
        <w:t>Parágrafo Único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8D0">
        <w:rPr>
          <w:rFonts w:ascii="Times New Roman" w:hAnsi="Times New Roman" w:cs="Times New Roman"/>
          <w:sz w:val="24"/>
          <w:szCs w:val="24"/>
        </w:rPr>
        <w:t xml:space="preserve"> Logo após seu retorno das Comissões, a proposição, o parecer e proposições acessórias são incluídos na Ordem do Dia.</w:t>
      </w:r>
    </w:p>
    <w:p w:rsidR="008E3E6E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Pr="00CE3B4A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69</w:t>
      </w:r>
      <w:r w:rsidRPr="00CE3B4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E3B4A">
        <w:rPr>
          <w:rFonts w:ascii="Times New Roman" w:hAnsi="Times New Roman" w:cs="Times New Roman"/>
          <w:sz w:val="24"/>
          <w:szCs w:val="24"/>
        </w:rPr>
        <w:t xml:space="preserve"> Às Comissões Permanentes, em razão da matéria de sua competência específica, e às demais Comissões, no que lhes for aplicável, cabe:</w:t>
      </w:r>
    </w:p>
    <w:p w:rsidR="008E3E6E" w:rsidRPr="00CE3B4A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CE3B4A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E3B4A">
        <w:rPr>
          <w:rFonts w:ascii="Times New Roman" w:hAnsi="Times New Roman" w:cs="Times New Roman"/>
          <w:sz w:val="24"/>
          <w:szCs w:val="24"/>
        </w:rPr>
        <w:t xml:space="preserve"> discutir e votar as proposições, oferecendo parecer e, quando o caso exigir, relatório</w:t>
      </w:r>
      <w:r>
        <w:rPr>
          <w:rFonts w:ascii="Times New Roman" w:hAnsi="Times New Roman" w:cs="Times New Roman"/>
          <w:sz w:val="24"/>
          <w:szCs w:val="24"/>
        </w:rPr>
        <w:t xml:space="preserve"> para a deliberação do Plenário;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projeto de lei </w:t>
      </w:r>
      <w:proofErr w:type="gramStart"/>
      <w:r>
        <w:rPr>
          <w:rFonts w:ascii="Times New Roman" w:hAnsi="Times New Roman" w:cs="Times New Roman"/>
          <w:sz w:val="24"/>
          <w:szCs w:val="24"/>
        </w:rPr>
        <w:t>sob apreciação</w:t>
      </w:r>
      <w:proofErr w:type="gramEnd"/>
      <w:r>
        <w:rPr>
          <w:rFonts w:ascii="Times New Roman" w:hAnsi="Times New Roman" w:cs="Times New Roman"/>
          <w:sz w:val="24"/>
          <w:szCs w:val="24"/>
        </w:rPr>
        <w:t>, conforme se extrai de sua ementa, guarda evidente pertinência temática com esta Comissão de Saúde, Direitos dos Animais, Previdência e de Assistência Social, nos exatos termos de nosso Regimento Interno: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b/>
          <w:sz w:val="24"/>
          <w:szCs w:val="24"/>
        </w:rPr>
        <w:t>Art. 74.</w:t>
      </w:r>
      <w:r w:rsidRPr="001A3D36">
        <w:rPr>
          <w:rFonts w:ascii="Times New Roman" w:hAnsi="Times New Roman" w:cs="Times New Roman"/>
          <w:sz w:val="24"/>
          <w:szCs w:val="24"/>
        </w:rPr>
        <w:t xml:space="preserve"> A Comissão de Saúde, dos Direitos dos Animais, de Previdência e Assistência Social tem as seguintes atribuições e áreas de atividade: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 – opinar sobre todas as proposições e matérias relativas a: </w:t>
      </w:r>
    </w:p>
    <w:p w:rsidR="008E3E6E" w:rsidRPr="001A3D36" w:rsidRDefault="008E3E6E" w:rsidP="008E3E6E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saúde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pública; </w:t>
      </w:r>
    </w:p>
    <w:p w:rsidR="008E3E6E" w:rsidRPr="001A3D36" w:rsidRDefault="008E3E6E" w:rsidP="008E3E6E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higiene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E3E6E" w:rsidRPr="001A3D36" w:rsidRDefault="008E3E6E" w:rsidP="008E3E6E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saneamento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básico; </w:t>
      </w:r>
    </w:p>
    <w:p w:rsidR="008E3E6E" w:rsidRPr="001A3D36" w:rsidRDefault="008E3E6E" w:rsidP="008E3E6E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profilaxia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sanitária, em todos os seus aspectos; </w:t>
      </w:r>
    </w:p>
    <w:p w:rsidR="008E3E6E" w:rsidRPr="001A3D36" w:rsidRDefault="008E3E6E" w:rsidP="008E3E6E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Sistema Único de Saúde.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II – recebimento e encaminhamento aos órgãos competentes de denúncias relativas à ameaça e violação dos direitos sanitários;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III – acompanhamento da ação dos conselhos de saúde instalados no Município;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IV – exercer a fiscalização e o controle dos atos do Poder </w:t>
      </w:r>
      <w:proofErr w:type="gramStart"/>
      <w:r w:rsidRPr="001A3D36">
        <w:rPr>
          <w:rFonts w:ascii="Times New Roman" w:hAnsi="Times New Roman" w:cs="Times New Roman"/>
          <w:sz w:val="24"/>
          <w:szCs w:val="24"/>
        </w:rPr>
        <w:t>Executivo relativos às políticas de saúde, inclusive promovendo visitas às unidades e locais relacionados ao serviço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 - opinar sobre todas as proposições e matérias relativas à assistência social e aos órgãos assistenciais do Município;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VI – acompanhamento da ação dos conselhos de assistência social instalados no Município;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VII – exercer a fiscalização e o controle dos atos do Poder </w:t>
      </w:r>
      <w:proofErr w:type="gramStart"/>
      <w:r w:rsidRPr="001A3D36">
        <w:rPr>
          <w:rFonts w:ascii="Times New Roman" w:hAnsi="Times New Roman" w:cs="Times New Roman"/>
          <w:sz w:val="24"/>
          <w:szCs w:val="24"/>
        </w:rPr>
        <w:t>Executivo relativos às políticas de assistência social, inclusive promovendo visitas às unidades e locais relacionados ao serviço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VIII – opinar sobre todas as proposições e matérias relativas à Previdência Social e aos Órgãos e Instituições ligadas à Previdência do Município;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IX – acompanhamento da ação dos Conselhos e Comissões de Previdência do Município;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X – acompanhamento da execução de Planos e Programas no âmbito da Previdência Social;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XI – exercer a fiscalização e o controle dos atos do Poder </w:t>
      </w:r>
      <w:proofErr w:type="gramStart"/>
      <w:r w:rsidRPr="001A3D36">
        <w:rPr>
          <w:rFonts w:ascii="Times New Roman" w:hAnsi="Times New Roman" w:cs="Times New Roman"/>
          <w:sz w:val="24"/>
          <w:szCs w:val="24"/>
        </w:rPr>
        <w:t>Executivo relativos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às Políticas de Previdência Social, inclusive quanto a utilização dos recursos financeiros e os Fundos Previdenciários do Regime Próprio de Previdência Social do Município; </w:t>
      </w:r>
    </w:p>
    <w:p w:rsidR="008E3E6E" w:rsidRPr="001A3D36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lastRenderedPageBreak/>
        <w:t>XII – opinar sobre as políticas e ações relacionadas à causa animal.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Traçados os apontamentos pertinentes no relatório, passamos a análise do objeto da proposição legislativa.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Pr="009A3323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FUNDAMENTO.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E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projeto de lei </w:t>
      </w:r>
      <w:proofErr w:type="gramStart"/>
      <w:r>
        <w:rPr>
          <w:rFonts w:ascii="Times New Roman" w:hAnsi="Times New Roman" w:cs="Times New Roman"/>
          <w:sz w:val="24"/>
          <w:szCs w:val="24"/>
        </w:rPr>
        <w:t>sob apreciação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tem por objetivo </w:t>
      </w:r>
      <w:r w:rsidR="00727CED">
        <w:rPr>
          <w:rFonts w:ascii="Times New Roman" w:hAnsi="Times New Roman" w:cs="Times New Roman"/>
          <w:sz w:val="24"/>
          <w:szCs w:val="24"/>
        </w:rPr>
        <w:t>ampliar o acesso da população a serviços de fisioterapia preventiva e reabilitadora nas Unidades Básicas de Saúde (UBS) do Município de Natal, conforme bastante especificado no artigo 1º.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CED" w:rsidRPr="00727CED" w:rsidRDefault="008E3E6E" w:rsidP="00727C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ED">
        <w:rPr>
          <w:rFonts w:ascii="Times New Roman" w:hAnsi="Times New Roman" w:cs="Times New Roman"/>
          <w:sz w:val="24"/>
          <w:szCs w:val="24"/>
        </w:rPr>
        <w:tab/>
      </w:r>
      <w:r w:rsidRPr="00727CED">
        <w:rPr>
          <w:rFonts w:ascii="Times New Roman" w:hAnsi="Times New Roman" w:cs="Times New Roman"/>
          <w:sz w:val="24"/>
          <w:szCs w:val="24"/>
        </w:rPr>
        <w:tab/>
      </w:r>
      <w:r w:rsidRPr="00727CED">
        <w:rPr>
          <w:rFonts w:ascii="Times New Roman" w:hAnsi="Times New Roman" w:cs="Times New Roman"/>
          <w:sz w:val="24"/>
          <w:szCs w:val="24"/>
        </w:rPr>
        <w:tab/>
      </w:r>
      <w:r w:rsidRPr="00727CED">
        <w:rPr>
          <w:rFonts w:ascii="Times New Roman" w:hAnsi="Times New Roman" w:cs="Times New Roman"/>
          <w:sz w:val="24"/>
          <w:szCs w:val="24"/>
        </w:rPr>
        <w:tab/>
      </w:r>
      <w:r w:rsidR="00727CED" w:rsidRPr="00727CED">
        <w:rPr>
          <w:rFonts w:ascii="Times New Roman" w:hAnsi="Times New Roman" w:cs="Times New Roman"/>
          <w:sz w:val="24"/>
          <w:szCs w:val="24"/>
        </w:rPr>
        <w:t xml:space="preserve">De acordo com o artigo 3º, as ações previstas no programa Natal Sem Dor compreendem as seguintes ações: </w:t>
      </w:r>
      <w:r w:rsidR="00727CED" w:rsidRPr="00727CED">
        <w:rPr>
          <w:rFonts w:ascii="Times New Roman" w:hAnsi="Times New Roman" w:cs="Times New Roman"/>
          <w:sz w:val="24"/>
          <w:szCs w:val="24"/>
        </w:rPr>
        <w:t>I – atendimentos individuais ou em grupo nas Unidades Básicas de Saúde, mediante avaliação clínica e encaminhamento adequado;</w:t>
      </w:r>
      <w:r w:rsidR="00727CED" w:rsidRPr="00727CED">
        <w:rPr>
          <w:rFonts w:ascii="Times New Roman" w:hAnsi="Times New Roman" w:cs="Times New Roman"/>
          <w:sz w:val="24"/>
          <w:szCs w:val="24"/>
        </w:rPr>
        <w:t xml:space="preserve"> </w:t>
      </w:r>
      <w:r w:rsidR="00727CED" w:rsidRPr="00727CED">
        <w:rPr>
          <w:rFonts w:ascii="Times New Roman" w:hAnsi="Times New Roman" w:cs="Times New Roman"/>
          <w:sz w:val="24"/>
          <w:szCs w:val="24"/>
        </w:rPr>
        <w:t>II – atividades de prevenção, como oficinas de alongamento, ginástica laboral comunitária, orientações ergonômicas e posturais;</w:t>
      </w:r>
      <w:r w:rsidR="00727CED" w:rsidRPr="00727CED">
        <w:rPr>
          <w:rFonts w:ascii="Times New Roman" w:hAnsi="Times New Roman" w:cs="Times New Roman"/>
          <w:sz w:val="24"/>
          <w:szCs w:val="24"/>
        </w:rPr>
        <w:t xml:space="preserve"> </w:t>
      </w:r>
      <w:r w:rsidR="00727CED" w:rsidRPr="00727CED">
        <w:rPr>
          <w:rFonts w:ascii="Times New Roman" w:hAnsi="Times New Roman" w:cs="Times New Roman"/>
          <w:sz w:val="24"/>
          <w:szCs w:val="24"/>
        </w:rPr>
        <w:t>III – acompanhamento fisioterapêutico de pacientes em processo de reabilitação motora, neurológica ou ortopédica;</w:t>
      </w:r>
      <w:r w:rsidR="00727CED" w:rsidRPr="00727CED">
        <w:rPr>
          <w:rFonts w:ascii="Times New Roman" w:hAnsi="Times New Roman" w:cs="Times New Roman"/>
          <w:sz w:val="24"/>
          <w:szCs w:val="24"/>
        </w:rPr>
        <w:t xml:space="preserve"> </w:t>
      </w:r>
      <w:r w:rsidR="00727CED" w:rsidRPr="00727CED">
        <w:rPr>
          <w:rFonts w:ascii="Times New Roman" w:hAnsi="Times New Roman" w:cs="Times New Roman"/>
          <w:sz w:val="24"/>
          <w:szCs w:val="24"/>
        </w:rPr>
        <w:t>IV – campanhas periódicas de conscientização sobre a importância da fisioterapia preventiva.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As análises realizadas esta Comissão buscam mensurar quais as contribuições da proposta normativa para o efetivo desenvolvimento de políticas públicas, especialmente na área da saúde, valendo destacar os feitos nas justificativas: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CED" w:rsidRPr="00727CED" w:rsidRDefault="008E3E6E" w:rsidP="00727CED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727C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27CED">
        <w:rPr>
          <w:rFonts w:ascii="Times New Roman" w:hAnsi="Times New Roman" w:cs="Times New Roman"/>
          <w:sz w:val="24"/>
          <w:szCs w:val="24"/>
        </w:rPr>
        <w:t>“</w:t>
      </w:r>
      <w:r w:rsidR="00727CED" w:rsidRPr="00727CED">
        <w:rPr>
          <w:rFonts w:ascii="Times New Roman" w:hAnsi="Times New Roman" w:cs="Times New Roman"/>
          <w:sz w:val="24"/>
          <w:szCs w:val="24"/>
        </w:rPr>
        <w:t>De acordo com dados do</w:t>
      </w:r>
      <w:proofErr w:type="gramEnd"/>
      <w:r w:rsidR="00727CED" w:rsidRPr="00727CED">
        <w:rPr>
          <w:rFonts w:ascii="Times New Roman" w:hAnsi="Times New Roman" w:cs="Times New Roman"/>
          <w:sz w:val="24"/>
          <w:szCs w:val="24"/>
        </w:rPr>
        <w:t xml:space="preserve"> </w:t>
      </w:r>
      <w:r w:rsidR="00727CED" w:rsidRPr="00727CED">
        <w:rPr>
          <w:rFonts w:ascii="Times New Roman" w:hAnsi="Times New Roman" w:cs="Times New Roman"/>
          <w:b/>
          <w:bCs/>
          <w:sz w:val="24"/>
          <w:szCs w:val="24"/>
        </w:rPr>
        <w:t>Ministério da Saúde</w:t>
      </w:r>
      <w:r w:rsidR="00727CED" w:rsidRPr="00727CED">
        <w:rPr>
          <w:rFonts w:ascii="Times New Roman" w:hAnsi="Times New Roman" w:cs="Times New Roman"/>
          <w:sz w:val="24"/>
          <w:szCs w:val="24"/>
        </w:rPr>
        <w:t xml:space="preserve"> e da </w:t>
      </w:r>
      <w:r w:rsidR="00727CED" w:rsidRPr="00727CED">
        <w:rPr>
          <w:rFonts w:ascii="Times New Roman" w:hAnsi="Times New Roman" w:cs="Times New Roman"/>
          <w:b/>
          <w:bCs/>
          <w:sz w:val="24"/>
          <w:szCs w:val="24"/>
        </w:rPr>
        <w:t>Organização Mundial da Saúde (OMS)</w:t>
      </w:r>
      <w:r w:rsidR="00727CED" w:rsidRPr="00727CED">
        <w:rPr>
          <w:rFonts w:ascii="Times New Roman" w:hAnsi="Times New Roman" w:cs="Times New Roman"/>
          <w:sz w:val="24"/>
          <w:szCs w:val="24"/>
        </w:rPr>
        <w:t>, dores crônicas afetam milhões de brasileiros e constituem problema de saúde pública, que compromete não apenas a saúde física, mas também o bem-estar emocional e social dos indivíduos. Nesse sentido, a fisioterapia preventiva e a reabilitação desempenham papel fundamental na promoção da saúde, na recuperação funcional e na redução do impacto socioeconômico dessas condições.</w:t>
      </w:r>
    </w:p>
    <w:p w:rsidR="00727CED" w:rsidRPr="00727CED" w:rsidRDefault="00727CED" w:rsidP="00727CED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27CED">
        <w:rPr>
          <w:rFonts w:ascii="Times New Roman" w:hAnsi="Times New Roman" w:cs="Times New Roman"/>
          <w:sz w:val="24"/>
          <w:szCs w:val="24"/>
        </w:rPr>
        <w:t xml:space="preserve">Com a criação do Programa “Natal Sem Dor”, o Município passará a oferecer serviços estruturados de fisioterapia nas UBS, integrando-os à atenção básica e fortalecendo o caráter </w:t>
      </w:r>
      <w:r w:rsidRPr="00727CED">
        <w:rPr>
          <w:rFonts w:ascii="Times New Roman" w:hAnsi="Times New Roman" w:cs="Times New Roman"/>
          <w:b/>
          <w:bCs/>
          <w:sz w:val="24"/>
          <w:szCs w:val="24"/>
        </w:rPr>
        <w:t>preventivo, educativo e comunitário do SUS</w:t>
      </w:r>
      <w:r w:rsidRPr="00727CED">
        <w:rPr>
          <w:rFonts w:ascii="Times New Roman" w:hAnsi="Times New Roman" w:cs="Times New Roman"/>
          <w:sz w:val="24"/>
          <w:szCs w:val="24"/>
        </w:rPr>
        <w:t xml:space="preserve">. Além de democratizar o acesso, a medida possibilita o acompanhamento </w:t>
      </w:r>
      <w:r w:rsidRPr="00727CED">
        <w:rPr>
          <w:rFonts w:ascii="Times New Roman" w:hAnsi="Times New Roman" w:cs="Times New Roman"/>
          <w:sz w:val="24"/>
          <w:szCs w:val="24"/>
        </w:rPr>
        <w:lastRenderedPageBreak/>
        <w:t>contínuo de pacientes, reduzindo o uso abusivo de medicamentos e diminuindo a sobrecarga do sistema hospitalar.</w:t>
      </w:r>
    </w:p>
    <w:p w:rsidR="008E3E6E" w:rsidRPr="00727CED" w:rsidRDefault="00727CED" w:rsidP="00727CED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27CED">
        <w:rPr>
          <w:rFonts w:ascii="Times New Roman" w:hAnsi="Times New Roman" w:cs="Times New Roman"/>
          <w:sz w:val="24"/>
          <w:szCs w:val="24"/>
        </w:rPr>
        <w:t xml:space="preserve">Portanto, este Projeto de Lei representa um avanço importante na política municipal de saúde, valorizando </w:t>
      </w:r>
      <w:proofErr w:type="gramStart"/>
      <w:r w:rsidRPr="00727CE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27C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7CED">
        <w:rPr>
          <w:rFonts w:ascii="Times New Roman" w:hAnsi="Times New Roman" w:cs="Times New Roman"/>
          <w:sz w:val="24"/>
          <w:szCs w:val="24"/>
        </w:rPr>
        <w:t>prevenção</w:t>
      </w:r>
      <w:proofErr w:type="gramEnd"/>
      <w:r w:rsidRPr="00727CED">
        <w:rPr>
          <w:rFonts w:ascii="Times New Roman" w:hAnsi="Times New Roman" w:cs="Times New Roman"/>
          <w:sz w:val="24"/>
          <w:szCs w:val="24"/>
        </w:rPr>
        <w:t>, garantindo dignidade aos pacientes e promovendo qualidade de vida.</w:t>
      </w:r>
      <w:r w:rsidR="008E3E6E" w:rsidRPr="00727CED">
        <w:rPr>
          <w:rFonts w:ascii="Times New Roman" w:hAnsi="Times New Roman" w:cs="Times New Roman"/>
          <w:sz w:val="24"/>
          <w:szCs w:val="24"/>
        </w:rPr>
        <w:t>”.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 face de tais apontamentos, no que tange às atribuições desta Comissão, não visualizamos óbice algum a tramitação do projeto de lei.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CONCLUSÃO.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Diante do exposto, considerando a análise sob os aspectos afeitos a Comissão de Saúde, Direitos dos Animais, Previdência e de Assistência Social, manifestamos parecer favorável à tramitação e aprovação da matéria apresentada.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Natal/RN, 30 de abril de 2026.</w:t>
      </w:r>
    </w:p>
    <w:p w:rsidR="008E3E6E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3433542"/>
    </w:p>
    <w:p w:rsidR="008E3E6E" w:rsidRPr="00A00FE8" w:rsidRDefault="008E3E6E" w:rsidP="008E3E6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73A795F3" wp14:editId="7F307DB0">
            <wp:simplePos x="0" y="0"/>
            <wp:positionH relativeFrom="column">
              <wp:posOffset>2253615</wp:posOffset>
            </wp:positionH>
            <wp:positionV relativeFrom="paragraph">
              <wp:posOffset>57150</wp:posOffset>
            </wp:positionV>
            <wp:extent cx="1238250" cy="40767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40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3E6E" w:rsidRPr="00CC04BC" w:rsidRDefault="008E3E6E" w:rsidP="008E3E6E">
      <w:pPr>
        <w:tabs>
          <w:tab w:val="center" w:pos="4606"/>
          <w:tab w:val="left" w:pos="715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C04B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8E3E6E" w:rsidRPr="00CC04BC" w:rsidRDefault="008E3E6E" w:rsidP="008E3E6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4BC">
        <w:rPr>
          <w:rFonts w:ascii="Times New Roman" w:hAnsi="Times New Roman" w:cs="Times New Roman"/>
          <w:b/>
          <w:sz w:val="24"/>
          <w:szCs w:val="24"/>
        </w:rPr>
        <w:t>Luciano Nascimento</w:t>
      </w:r>
    </w:p>
    <w:p w:rsidR="008E3E6E" w:rsidRPr="00CC04BC" w:rsidRDefault="008E3E6E" w:rsidP="008E3E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</w:t>
      </w:r>
    </w:p>
    <w:bookmarkEnd w:id="1"/>
    <w:p w:rsidR="008E3E6E" w:rsidRPr="008D2EF1" w:rsidRDefault="008E3E6E" w:rsidP="008E3E6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3E6E" w:rsidRPr="008D2EF1" w:rsidSect="008E3E6E">
      <w:headerReference w:type="default" r:id="rId7"/>
      <w:footerReference w:type="default" r:id="rId8"/>
      <w:pgSz w:w="12240" w:h="15840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6E" w:rsidRPr="00842A1C" w:rsidRDefault="008E3E6E" w:rsidP="008E3E6E">
    <w:pPr>
      <w:widowControl w:val="0"/>
      <w:autoSpaceDE w:val="0"/>
      <w:autoSpaceDN w:val="0"/>
      <w:spacing w:after="0" w:line="240" w:lineRule="auto"/>
      <w:ind w:left="15" w:hanging="15"/>
      <w:jc w:val="center"/>
      <w:rPr>
        <w:rFonts w:ascii="Arial" w:eastAsia="Times New Roman" w:hAnsi="Arial" w:cs="Times New Roman"/>
        <w:b/>
        <w:sz w:val="20"/>
        <w:lang w:val="pt-PT"/>
      </w:rPr>
    </w:pPr>
    <w:r w:rsidRPr="00842A1C">
      <w:rPr>
        <w:rFonts w:ascii="Arial" w:eastAsia="Times New Roman" w:hAnsi="Arial" w:cs="Times New Roman"/>
        <w:b/>
        <w:sz w:val="20"/>
        <w:lang w:val="pt-PT"/>
      </w:rPr>
      <w:t>Gabinete do Vereador Luciano Nascimento</w:t>
    </w:r>
  </w:p>
  <w:p w:rsidR="008E3E6E" w:rsidRPr="00842A1C" w:rsidRDefault="008E3E6E" w:rsidP="008E3E6E">
    <w:pPr>
      <w:widowControl w:val="0"/>
      <w:tabs>
        <w:tab w:val="left" w:pos="2835"/>
        <w:tab w:val="center" w:pos="4250"/>
      </w:tabs>
      <w:autoSpaceDE w:val="0"/>
      <w:autoSpaceDN w:val="0"/>
      <w:spacing w:after="0" w:line="240" w:lineRule="auto"/>
      <w:ind w:left="15" w:hanging="15"/>
      <w:jc w:val="center"/>
      <w:rPr>
        <w:rFonts w:ascii="Arial" w:eastAsia="Times New Roman" w:hAnsi="Arial" w:cs="Times New Roman"/>
        <w:b/>
        <w:sz w:val="20"/>
        <w:lang w:val="pt-PT"/>
      </w:rPr>
    </w:pPr>
    <w:r w:rsidRPr="00842A1C">
      <w:rPr>
        <w:rFonts w:ascii="Arial" w:eastAsia="Times New Roman" w:hAnsi="Arial" w:cs="Times New Roman"/>
        <w:b/>
        <w:sz w:val="20"/>
        <w:lang w:val="pt-PT"/>
      </w:rPr>
      <w:t>Câmara Municipal de Natal</w:t>
    </w:r>
  </w:p>
  <w:p w:rsidR="008E3E6E" w:rsidRPr="00102E1A" w:rsidRDefault="008E3E6E" w:rsidP="008E3E6E">
    <w:pPr>
      <w:widowControl w:val="0"/>
      <w:autoSpaceDE w:val="0"/>
      <w:autoSpaceDN w:val="0"/>
      <w:spacing w:after="0"/>
      <w:ind w:left="15" w:hanging="15"/>
      <w:jc w:val="center"/>
      <w:rPr>
        <w:rFonts w:ascii="Arial" w:eastAsia="Times New Roman" w:hAnsi="Arial" w:cs="Times New Roman"/>
        <w:sz w:val="20"/>
        <w:lang w:val="pt-PT"/>
      </w:rPr>
    </w:pPr>
    <w:r w:rsidRPr="00842A1C">
      <w:rPr>
        <w:rFonts w:ascii="Arial" w:eastAsia="Times New Roman" w:hAnsi="Arial" w:cs="Times New Roman"/>
        <w:sz w:val="20"/>
        <w:lang w:val="pt-PT"/>
      </w:rPr>
      <w:t xml:space="preserve">Rua Jundiaí, 546 - Tirol - 59020-120 - Natal/RN  </w:t>
    </w:r>
    <w:hyperlink r:id="rId1" w:history="1">
      <w:r w:rsidRPr="00842A1C">
        <w:rPr>
          <w:rFonts w:ascii="Arial" w:eastAsia="Times New Roman" w:hAnsi="Arial" w:cs="Times New Roman"/>
          <w:color w:val="0000FF"/>
          <w:sz w:val="20"/>
          <w:u w:val="single" w:color="0462C1"/>
          <w:lang w:val="pt-PT"/>
        </w:rPr>
        <w:t>vereadorlucianonascimento@gmail.com</w:t>
      </w:r>
    </w:hyperlink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6E" w:rsidRPr="00CC04BC" w:rsidRDefault="008E3E6E" w:rsidP="008E3E6E">
    <w:pPr>
      <w:spacing w:line="240" w:lineRule="auto"/>
      <w:ind w:firstLine="172"/>
      <w:jc w:val="center"/>
      <w:rPr>
        <w:rFonts w:ascii="Arial" w:hAnsi="Arial" w:cs="Arial"/>
        <w:b/>
        <w:bCs/>
        <w:sz w:val="20"/>
        <w:szCs w:val="20"/>
      </w:rPr>
    </w:pPr>
    <w:r w:rsidRPr="00070D15">
      <w:rPr>
        <w:rFonts w:ascii="Arial" w:hAnsi="Arial" w:cs="Arial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EAD1E84" wp14:editId="72788398">
          <wp:simplePos x="0" y="0"/>
          <wp:positionH relativeFrom="column">
            <wp:posOffset>28575</wp:posOffset>
          </wp:positionH>
          <wp:positionV relativeFrom="paragraph">
            <wp:posOffset>-201942</wp:posOffset>
          </wp:positionV>
          <wp:extent cx="647700" cy="100139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285"/>
                  <a:stretch/>
                </pic:blipFill>
                <pic:spPr bwMode="auto">
                  <a:xfrm>
                    <a:off x="0" y="0"/>
                    <a:ext cx="647700" cy="1001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60288" behindDoc="0" locked="0" layoutInCell="1" allowOverlap="1" wp14:anchorId="145D4FAA" wp14:editId="5AC5E088">
          <wp:simplePos x="0" y="0"/>
          <wp:positionH relativeFrom="page">
            <wp:posOffset>5423733</wp:posOffset>
          </wp:positionH>
          <wp:positionV relativeFrom="paragraph">
            <wp:posOffset>-112333</wp:posOffset>
          </wp:positionV>
          <wp:extent cx="1748790" cy="805815"/>
          <wp:effectExtent l="0" t="0" r="381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51" t="30160" r="7213" b="20064"/>
                  <a:stretch/>
                </pic:blipFill>
                <pic:spPr bwMode="auto">
                  <a:xfrm>
                    <a:off x="0" y="0"/>
                    <a:ext cx="1748790" cy="805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C04BC">
      <w:rPr>
        <w:rFonts w:ascii="Arial" w:hAnsi="Arial" w:cs="Arial"/>
        <w:b/>
        <w:bCs/>
        <w:sz w:val="20"/>
        <w:szCs w:val="20"/>
      </w:rPr>
      <w:t>ESTADO DO RIO GRANDE DO NORTE</w:t>
    </w:r>
  </w:p>
  <w:p w:rsidR="008E3E6E" w:rsidRPr="00CC04BC" w:rsidRDefault="008E3E6E" w:rsidP="008E3E6E">
    <w:pPr>
      <w:spacing w:line="240" w:lineRule="auto"/>
      <w:ind w:firstLine="172"/>
      <w:jc w:val="center"/>
      <w:rPr>
        <w:rFonts w:ascii="Arial" w:hAnsi="Arial" w:cs="Arial"/>
        <w:b/>
        <w:bCs/>
        <w:sz w:val="20"/>
        <w:szCs w:val="20"/>
      </w:rPr>
    </w:pPr>
    <w:r w:rsidRPr="00CC04BC">
      <w:rPr>
        <w:rFonts w:ascii="Arial" w:hAnsi="Arial" w:cs="Arial"/>
        <w:b/>
        <w:bCs/>
        <w:sz w:val="20"/>
        <w:szCs w:val="20"/>
      </w:rPr>
      <w:t>CÂMARA MUNICIPAL DE NATAL</w:t>
    </w:r>
  </w:p>
  <w:p w:rsidR="008E3E6E" w:rsidRPr="00CC04BC" w:rsidRDefault="008E3E6E" w:rsidP="008E3E6E">
    <w:pPr>
      <w:spacing w:line="240" w:lineRule="auto"/>
      <w:ind w:firstLine="172"/>
      <w:jc w:val="center"/>
      <w:rPr>
        <w:rFonts w:ascii="Arial" w:hAnsi="Arial" w:cs="Arial"/>
        <w:b/>
        <w:bCs/>
        <w:sz w:val="20"/>
        <w:szCs w:val="20"/>
      </w:rPr>
    </w:pPr>
    <w:r w:rsidRPr="00CC04BC">
      <w:rPr>
        <w:rFonts w:ascii="Arial" w:hAnsi="Arial" w:cs="Arial"/>
        <w:b/>
        <w:bCs/>
        <w:sz w:val="20"/>
        <w:szCs w:val="20"/>
      </w:rPr>
      <w:t xml:space="preserve">GABINETE DO VEREADOR LUCIANO NASCIMENTO </w:t>
    </w:r>
  </w:p>
  <w:p w:rsidR="008E3E6E" w:rsidRDefault="008E3E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6C40"/>
    <w:multiLevelType w:val="hybridMultilevel"/>
    <w:tmpl w:val="5CD02318"/>
    <w:lvl w:ilvl="0" w:tplc="04160017">
      <w:start w:val="1"/>
      <w:numFmt w:val="lowerLetter"/>
      <w:lvlText w:val="%1)"/>
      <w:lvlJc w:val="left"/>
      <w:pPr>
        <w:ind w:left="3555" w:hanging="360"/>
      </w:pPr>
    </w:lvl>
    <w:lvl w:ilvl="1" w:tplc="04160019" w:tentative="1">
      <w:start w:val="1"/>
      <w:numFmt w:val="lowerLetter"/>
      <w:lvlText w:val="%2."/>
      <w:lvlJc w:val="left"/>
      <w:pPr>
        <w:ind w:left="4275" w:hanging="360"/>
      </w:pPr>
    </w:lvl>
    <w:lvl w:ilvl="2" w:tplc="0416001B" w:tentative="1">
      <w:start w:val="1"/>
      <w:numFmt w:val="lowerRoman"/>
      <w:lvlText w:val="%3."/>
      <w:lvlJc w:val="right"/>
      <w:pPr>
        <w:ind w:left="4995" w:hanging="180"/>
      </w:pPr>
    </w:lvl>
    <w:lvl w:ilvl="3" w:tplc="0416000F" w:tentative="1">
      <w:start w:val="1"/>
      <w:numFmt w:val="decimal"/>
      <w:lvlText w:val="%4."/>
      <w:lvlJc w:val="left"/>
      <w:pPr>
        <w:ind w:left="5715" w:hanging="360"/>
      </w:pPr>
    </w:lvl>
    <w:lvl w:ilvl="4" w:tplc="04160019" w:tentative="1">
      <w:start w:val="1"/>
      <w:numFmt w:val="lowerLetter"/>
      <w:lvlText w:val="%5."/>
      <w:lvlJc w:val="left"/>
      <w:pPr>
        <w:ind w:left="6435" w:hanging="360"/>
      </w:pPr>
    </w:lvl>
    <w:lvl w:ilvl="5" w:tplc="0416001B" w:tentative="1">
      <w:start w:val="1"/>
      <w:numFmt w:val="lowerRoman"/>
      <w:lvlText w:val="%6."/>
      <w:lvlJc w:val="right"/>
      <w:pPr>
        <w:ind w:left="7155" w:hanging="180"/>
      </w:pPr>
    </w:lvl>
    <w:lvl w:ilvl="6" w:tplc="0416000F" w:tentative="1">
      <w:start w:val="1"/>
      <w:numFmt w:val="decimal"/>
      <w:lvlText w:val="%7."/>
      <w:lvlJc w:val="left"/>
      <w:pPr>
        <w:ind w:left="7875" w:hanging="360"/>
      </w:pPr>
    </w:lvl>
    <w:lvl w:ilvl="7" w:tplc="04160019" w:tentative="1">
      <w:start w:val="1"/>
      <w:numFmt w:val="lowerLetter"/>
      <w:lvlText w:val="%8."/>
      <w:lvlJc w:val="left"/>
      <w:pPr>
        <w:ind w:left="8595" w:hanging="360"/>
      </w:pPr>
    </w:lvl>
    <w:lvl w:ilvl="8" w:tplc="0416001B" w:tentative="1">
      <w:start w:val="1"/>
      <w:numFmt w:val="lowerRoman"/>
      <w:lvlText w:val="%9."/>
      <w:lvlJc w:val="right"/>
      <w:pPr>
        <w:ind w:left="9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E6E"/>
    <w:rsid w:val="00727CED"/>
    <w:rsid w:val="008E3E6E"/>
    <w:rsid w:val="00F5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E6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E3E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E3E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3E6E"/>
  </w:style>
  <w:style w:type="paragraph" w:styleId="PargrafodaLista">
    <w:name w:val="List Paragraph"/>
    <w:basedOn w:val="Normal"/>
    <w:uiPriority w:val="34"/>
    <w:qFormat/>
    <w:rsid w:val="008E3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E6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E3E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E3E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3E6E"/>
  </w:style>
  <w:style w:type="paragraph" w:styleId="PargrafodaLista">
    <w:name w:val="List Paragraph"/>
    <w:basedOn w:val="Normal"/>
    <w:uiPriority w:val="34"/>
    <w:qFormat/>
    <w:rsid w:val="008E3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lucianonascimento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974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Virgilio</dc:creator>
  <cp:lastModifiedBy>Carlo Virgilio</cp:lastModifiedBy>
  <cp:revision>1</cp:revision>
  <dcterms:created xsi:type="dcterms:W3CDTF">2026-05-05T22:54:00Z</dcterms:created>
  <dcterms:modified xsi:type="dcterms:W3CDTF">2026-05-06T01:53:00Z</dcterms:modified>
</cp:coreProperties>
</file>