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CC79C1">
        <w:rPr>
          <w:rFonts w:ascii="Times New Roman" w:hAnsi="Times New Roman" w:cs="Times New Roman"/>
          <w:sz w:val="24"/>
          <w:szCs w:val="24"/>
          <w:lang w:val="pt-BR"/>
        </w:rPr>
        <w:t>ofertado curso profissionalizante de auxiliar de veterinário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End w:id="0"/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CC79C1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ampliar as áreas de qualificação profissional da população economicamente ativa do Município, num setor promissor e em franco crescimento</w:t>
      </w:r>
      <w:r w:rsidR="00BE3558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(Pet / </w:t>
      </w:r>
      <w:proofErr w:type="spellStart"/>
      <w:r w:rsidR="00BE3558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Vet</w:t>
      </w:r>
      <w:proofErr w:type="spellEnd"/>
      <w:r w:rsidR="00BE3558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)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E355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E355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E355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24171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E3558"/>
    <w:rsid w:val="00BF0E02"/>
    <w:rsid w:val="00C46787"/>
    <w:rsid w:val="00C761A4"/>
    <w:rsid w:val="00CB1D92"/>
    <w:rsid w:val="00CC0B18"/>
    <w:rsid w:val="00CC1F9F"/>
    <w:rsid w:val="00CC79C1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52309-1393-4674-A24D-FE6C14277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2026-05-18T13:32:00Z</dcterms:created>
  <dcterms:modified xsi:type="dcterms:W3CDTF">2026-05-18T13:34:00Z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