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E396C" w14:textId="77777777" w:rsidR="00915708" w:rsidRDefault="00915708" w:rsidP="00915708">
      <w:pPr>
        <w:ind w:firstLine="2835"/>
        <w:rPr>
          <w:rFonts w:ascii="Garamond" w:hAnsi="Garamond"/>
          <w:b/>
          <w:sz w:val="26"/>
          <w:szCs w:val="26"/>
        </w:rPr>
      </w:pPr>
    </w:p>
    <w:p w14:paraId="473C911C" w14:textId="07BFD791" w:rsidR="00915708" w:rsidRPr="0096538E" w:rsidRDefault="00915708" w:rsidP="00915708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B260AD5" wp14:editId="0D7A6DD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DC701" w14:textId="77777777" w:rsidR="00915708" w:rsidRPr="008C6A8F" w:rsidRDefault="00915708" w:rsidP="0091570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40D832A0" w14:textId="6DFA6C62" w:rsidR="00915708" w:rsidRPr="00B4776D" w:rsidRDefault="00915708" w:rsidP="0091570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9</w:t>
                            </w:r>
                            <w:r w:rsidR="00176CD0">
                              <w:rPr>
                                <w:rFonts w:ascii="Garamond" w:hAnsi="Garamond"/>
                                <w:sz w:val="16"/>
                              </w:rPr>
                              <w:t>2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411B05FB" w14:textId="5EEB3707" w:rsidR="00915708" w:rsidRPr="0096538E" w:rsidRDefault="00915708" w:rsidP="00915708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="00176CD0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60AD5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64DC701" w14:textId="77777777" w:rsidR="00915708" w:rsidRPr="008C6A8F" w:rsidRDefault="00915708" w:rsidP="0091570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40D832A0" w14:textId="6DFA6C62" w:rsidR="00915708" w:rsidRPr="00B4776D" w:rsidRDefault="00915708" w:rsidP="0091570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</w:t>
                      </w:r>
                      <w:r w:rsidR="00176CD0">
                        <w:rPr>
                          <w:rFonts w:ascii="Garamond" w:hAnsi="Garamond"/>
                          <w:sz w:val="16"/>
                        </w:rPr>
                        <w:t>2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411B05FB" w14:textId="5EEB3707" w:rsidR="00915708" w:rsidRPr="0096538E" w:rsidRDefault="00915708" w:rsidP="00915708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="00176CD0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 w:rsidR="00176CD0">
        <w:rPr>
          <w:rFonts w:ascii="Garamond" w:hAnsi="Garamond"/>
          <w:b/>
          <w:sz w:val="26"/>
          <w:szCs w:val="26"/>
        </w:rPr>
        <w:t>7 3</w:t>
      </w:r>
    </w:p>
    <w:p w14:paraId="7997AF1E" w14:textId="325D902E" w:rsidR="00915708" w:rsidRPr="0096538E" w:rsidRDefault="00915708" w:rsidP="00915708">
      <w:pPr>
        <w:ind w:firstLine="2835"/>
      </w:pPr>
      <w:r w:rsidRPr="00BE5184">
        <w:rPr>
          <w:bCs/>
        </w:rPr>
        <w:t xml:space="preserve">De </w:t>
      </w:r>
      <w:r>
        <w:rPr>
          <w:bCs/>
        </w:rPr>
        <w:t>1</w:t>
      </w:r>
      <w:r w:rsidR="00176CD0">
        <w:rPr>
          <w:bCs/>
        </w:rPr>
        <w:t>9</w:t>
      </w:r>
      <w:r w:rsidRPr="00BE5184">
        <w:rPr>
          <w:bCs/>
        </w:rPr>
        <w:t xml:space="preserve"> de dezembro de 2025</w:t>
      </w:r>
      <w:r w:rsidRPr="0096538E">
        <w:rPr>
          <w:bCs/>
        </w:rPr>
        <w:t>.</w:t>
      </w:r>
    </w:p>
    <w:p w14:paraId="210A20BB" w14:textId="77777777" w:rsidR="00FA725B" w:rsidRPr="00EC77E0" w:rsidRDefault="00FA725B" w:rsidP="00FA725B">
      <w:pPr>
        <w:pStyle w:val="Corpodetexto"/>
        <w:ind w:left="2835"/>
      </w:pPr>
    </w:p>
    <w:p w14:paraId="1C965DC2" w14:textId="54433692" w:rsidR="00FA725B" w:rsidRPr="00EC77E0" w:rsidRDefault="00FA725B" w:rsidP="00FA725B">
      <w:pPr>
        <w:pStyle w:val="Corpodetexto"/>
        <w:ind w:left="2835"/>
        <w:jc w:val="both"/>
      </w:pPr>
      <w:r w:rsidRPr="00EC77E0">
        <w:t xml:space="preserve">Altera a nomenclatura de Subseção e dispositivos da Lei nº 1.085, de 30 de dezembro de 1997, que </w:t>
      </w:r>
      <w:r w:rsidR="00CF0C12">
        <w:t>“D</w:t>
      </w:r>
      <w:r w:rsidRPr="00EC77E0">
        <w:t>ispõe sobre o Regime Jurídico Único dos Servidores Públicos do Município, das Autarquias e das Fundações Municipais, e dá outras providências</w:t>
      </w:r>
      <w:r w:rsidR="00CF0C12">
        <w:t>”</w:t>
      </w:r>
      <w:r w:rsidRPr="00EC77E0">
        <w:t>.</w:t>
      </w:r>
    </w:p>
    <w:p w14:paraId="4F979B51" w14:textId="77777777" w:rsidR="00FA725B" w:rsidRPr="00EC77E0" w:rsidRDefault="00FA725B" w:rsidP="00FA725B">
      <w:pPr>
        <w:pStyle w:val="Corpodetexto"/>
      </w:pPr>
    </w:p>
    <w:p w14:paraId="062E42FA" w14:textId="06EDEBDE" w:rsidR="00FA725B" w:rsidRPr="00EC77E0" w:rsidRDefault="00FA725B" w:rsidP="00FA725B">
      <w:pPr>
        <w:pStyle w:val="Corpodetexto"/>
        <w:ind w:firstLine="1418"/>
      </w:pPr>
      <w:r w:rsidRPr="00CF0C12">
        <w:t>O</w:t>
      </w:r>
      <w:r w:rsidRPr="00EC77E0">
        <w:rPr>
          <w:b/>
          <w:bCs/>
        </w:rPr>
        <w:t xml:space="preserve"> PODER LEGISLATIVO DE CAMPO MOURÃO</w:t>
      </w:r>
      <w:r w:rsidRPr="00EC77E0">
        <w:t>, Estado do Paraná, aprova e eu, Prefeito Municipal, sanciono a seguinte</w:t>
      </w:r>
      <w:r w:rsidR="0002051A">
        <w:t>,</w:t>
      </w:r>
    </w:p>
    <w:p w14:paraId="37CC2E6A" w14:textId="77777777" w:rsidR="00FA725B" w:rsidRPr="00EC77E0" w:rsidRDefault="00FA725B" w:rsidP="00FA725B">
      <w:pPr>
        <w:pStyle w:val="Corpodetexto"/>
      </w:pPr>
    </w:p>
    <w:p w14:paraId="2F1D57D3" w14:textId="77777777" w:rsidR="00FA725B" w:rsidRPr="00EC77E0" w:rsidRDefault="00FA725B" w:rsidP="00FA725B">
      <w:pPr>
        <w:pStyle w:val="Corpodetexto"/>
        <w:jc w:val="center"/>
        <w:rPr>
          <w:rFonts w:ascii="Garamond" w:hAnsi="Garamond"/>
          <w:b/>
          <w:sz w:val="26"/>
          <w:szCs w:val="26"/>
        </w:rPr>
      </w:pPr>
      <w:r w:rsidRPr="00EC77E0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EC77E0">
        <w:rPr>
          <w:rFonts w:ascii="Garamond" w:hAnsi="Garamond"/>
          <w:b/>
          <w:sz w:val="26"/>
          <w:szCs w:val="26"/>
        </w:rPr>
        <w:t>I :</w:t>
      </w:r>
      <w:proofErr w:type="gramEnd"/>
    </w:p>
    <w:p w14:paraId="13BEFFCA" w14:textId="77777777" w:rsidR="00FA725B" w:rsidRPr="00EC77E0" w:rsidRDefault="00FA725B" w:rsidP="00FA725B">
      <w:pPr>
        <w:pStyle w:val="Corpodetexto"/>
        <w:jc w:val="both"/>
        <w:rPr>
          <w:bCs/>
        </w:rPr>
      </w:pPr>
    </w:p>
    <w:p w14:paraId="21679C76" w14:textId="77777777" w:rsidR="00FA725B" w:rsidRPr="00EC77E0" w:rsidRDefault="00FA725B" w:rsidP="00FA725B">
      <w:pPr>
        <w:ind w:firstLine="1418"/>
        <w:jc w:val="both"/>
        <w:rPr>
          <w:sz w:val="24"/>
          <w:szCs w:val="24"/>
        </w:rPr>
      </w:pPr>
      <w:r w:rsidRPr="00EC77E0">
        <w:rPr>
          <w:b/>
          <w:sz w:val="24"/>
          <w:szCs w:val="24"/>
        </w:rPr>
        <w:t xml:space="preserve">Art. 1º </w:t>
      </w:r>
      <w:r w:rsidRPr="00EC77E0">
        <w:rPr>
          <w:sz w:val="24"/>
          <w:szCs w:val="24"/>
        </w:rPr>
        <w:t>A Subseção I da Seção I do Capítulo II do Título III da Lei nº 1.085, de 30 de dezembro de 1997, passa a vigorar com a seguinte nomenclatura:</w:t>
      </w:r>
    </w:p>
    <w:p w14:paraId="1EEA1790" w14:textId="77777777" w:rsidR="00FA725B" w:rsidRPr="00EC77E0" w:rsidRDefault="00FA725B" w:rsidP="00FA725B">
      <w:pPr>
        <w:ind w:firstLine="1418"/>
        <w:jc w:val="both"/>
        <w:rPr>
          <w:sz w:val="10"/>
          <w:szCs w:val="10"/>
        </w:rPr>
      </w:pPr>
    </w:p>
    <w:p w14:paraId="1596A7BD" w14:textId="77777777" w:rsidR="00FA725B" w:rsidRPr="00EC77E0" w:rsidRDefault="00FA725B" w:rsidP="00CF0C12">
      <w:pPr>
        <w:jc w:val="center"/>
        <w:rPr>
          <w:i/>
          <w:iCs/>
          <w:sz w:val="24"/>
          <w:szCs w:val="24"/>
        </w:rPr>
      </w:pPr>
      <w:r w:rsidRPr="00EC77E0">
        <w:rPr>
          <w:i/>
          <w:iCs/>
          <w:sz w:val="24"/>
          <w:szCs w:val="24"/>
        </w:rPr>
        <w:t>“Subseção I</w:t>
      </w:r>
    </w:p>
    <w:p w14:paraId="4FADA885" w14:textId="77777777" w:rsidR="00FA725B" w:rsidRPr="00EC77E0" w:rsidRDefault="00FA725B" w:rsidP="00CF0C12">
      <w:pPr>
        <w:jc w:val="center"/>
        <w:rPr>
          <w:i/>
          <w:iCs/>
          <w:sz w:val="24"/>
          <w:szCs w:val="24"/>
        </w:rPr>
      </w:pPr>
      <w:r w:rsidRPr="00EC77E0">
        <w:rPr>
          <w:i/>
          <w:iCs/>
          <w:sz w:val="24"/>
          <w:szCs w:val="24"/>
        </w:rPr>
        <w:t>Dos Adiantamentos”</w:t>
      </w:r>
    </w:p>
    <w:p w14:paraId="5426CC42" w14:textId="77777777" w:rsidR="00FA725B" w:rsidRPr="00EC77E0" w:rsidRDefault="00FA725B" w:rsidP="00FA725B">
      <w:pPr>
        <w:ind w:firstLine="1418"/>
        <w:jc w:val="both"/>
        <w:rPr>
          <w:sz w:val="24"/>
          <w:szCs w:val="24"/>
        </w:rPr>
      </w:pPr>
    </w:p>
    <w:p w14:paraId="6F76E6ED" w14:textId="77777777" w:rsidR="00FA725B" w:rsidRPr="00EC77E0" w:rsidRDefault="00FA725B" w:rsidP="00FA725B">
      <w:pPr>
        <w:ind w:firstLine="1418"/>
        <w:jc w:val="both"/>
        <w:rPr>
          <w:sz w:val="24"/>
          <w:szCs w:val="24"/>
        </w:rPr>
      </w:pPr>
      <w:r w:rsidRPr="00EC77E0">
        <w:rPr>
          <w:b/>
          <w:sz w:val="24"/>
          <w:szCs w:val="24"/>
        </w:rPr>
        <w:t xml:space="preserve">Art. 2º </w:t>
      </w:r>
      <w:r w:rsidRPr="00EC77E0">
        <w:rPr>
          <w:sz w:val="24"/>
          <w:szCs w:val="24"/>
        </w:rPr>
        <w:t>Os artigos 63 e 64 da Lei nº 1.085, de 30 de dezembro de 1997, passam a vigorar com a seguinte redação:</w:t>
      </w:r>
    </w:p>
    <w:p w14:paraId="3F8601F7" w14:textId="77777777" w:rsidR="00FA725B" w:rsidRPr="00EC77E0" w:rsidRDefault="00FA725B" w:rsidP="00FA725B">
      <w:pPr>
        <w:ind w:firstLine="1418"/>
        <w:jc w:val="both"/>
        <w:rPr>
          <w:sz w:val="24"/>
          <w:szCs w:val="24"/>
        </w:rPr>
      </w:pPr>
    </w:p>
    <w:p w14:paraId="130641EA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  <w:shd w:val="clear" w:color="auto" w:fill="FFFFFF"/>
        </w:rPr>
      </w:pPr>
      <w:r w:rsidRPr="00EC77E0">
        <w:rPr>
          <w:i/>
          <w:iCs/>
          <w:sz w:val="24"/>
          <w:szCs w:val="24"/>
          <w:shd w:val="clear" w:color="auto" w:fill="FFFFFF"/>
        </w:rPr>
        <w:t>“</w:t>
      </w:r>
      <w:r w:rsidRPr="00EC77E0">
        <w:rPr>
          <w:b/>
          <w:i/>
          <w:iCs/>
          <w:sz w:val="24"/>
          <w:szCs w:val="24"/>
          <w:shd w:val="clear" w:color="auto" w:fill="FFFFFF"/>
        </w:rPr>
        <w:t>Art. 63.</w:t>
      </w:r>
      <w:r w:rsidRPr="00EC77E0">
        <w:rPr>
          <w:i/>
          <w:iCs/>
          <w:sz w:val="24"/>
          <w:szCs w:val="24"/>
          <w:shd w:val="clear" w:color="auto" w:fill="FFFFFF"/>
        </w:rPr>
        <w:t xml:space="preserve"> O adiantamento de viagem consiste </w:t>
      </w:r>
      <w:r w:rsidRPr="00EC77E0">
        <w:rPr>
          <w:i/>
          <w:iCs/>
          <w:sz w:val="24"/>
          <w:szCs w:val="24"/>
        </w:rPr>
        <w:t>na entrega de numerário ao servidor público ou empregado público para custear</w:t>
      </w:r>
      <w:r w:rsidRPr="00EC77E0">
        <w:rPr>
          <w:i/>
          <w:iCs/>
          <w:sz w:val="24"/>
          <w:szCs w:val="24"/>
          <w:shd w:val="clear" w:color="auto" w:fill="FFFFFF"/>
        </w:rPr>
        <w:t xml:space="preserve"> despesas de alimentação, hospedagem e locomoção e outras despesas inerentes à viagem, que se afastar, a serviço, em caráter eventual ou transitório para outro ponto do território nacional ou internacional, conforme regulamento e documentos comprobatórios.</w:t>
      </w:r>
    </w:p>
    <w:p w14:paraId="721B7809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  <w:shd w:val="clear" w:color="auto" w:fill="FFFFFF"/>
        </w:rPr>
      </w:pPr>
    </w:p>
    <w:p w14:paraId="22D8DCCB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  <w:shd w:val="clear" w:color="auto" w:fill="FFFFFF"/>
        </w:rPr>
      </w:pPr>
      <w:r w:rsidRPr="00EC77E0">
        <w:rPr>
          <w:b/>
          <w:i/>
          <w:iCs/>
          <w:sz w:val="24"/>
          <w:szCs w:val="24"/>
          <w:shd w:val="clear" w:color="auto" w:fill="FFFFFF"/>
        </w:rPr>
        <w:t xml:space="preserve">Parágrafo único. </w:t>
      </w:r>
      <w:r w:rsidRPr="00EC77E0">
        <w:rPr>
          <w:i/>
          <w:iCs/>
          <w:sz w:val="24"/>
          <w:szCs w:val="24"/>
          <w:shd w:val="clear" w:color="auto" w:fill="FFFFFF"/>
        </w:rPr>
        <w:t>O valor do adiantamento para fins de viagens internacionais</w:t>
      </w:r>
      <w:r w:rsidRPr="00EC77E0">
        <w:rPr>
          <w:b/>
          <w:i/>
          <w:iCs/>
          <w:sz w:val="24"/>
          <w:szCs w:val="24"/>
          <w:shd w:val="clear" w:color="auto" w:fill="FFFFFF"/>
        </w:rPr>
        <w:t xml:space="preserve"> </w:t>
      </w:r>
      <w:r w:rsidRPr="00EC77E0">
        <w:rPr>
          <w:i/>
          <w:iCs/>
          <w:sz w:val="24"/>
          <w:szCs w:val="24"/>
          <w:shd w:val="clear" w:color="auto" w:fill="FFFFFF"/>
        </w:rPr>
        <w:t>de servidor</w:t>
      </w:r>
      <w:r w:rsidRPr="00EC77E0">
        <w:rPr>
          <w:b/>
          <w:i/>
          <w:iCs/>
          <w:sz w:val="24"/>
          <w:szCs w:val="24"/>
          <w:shd w:val="clear" w:color="auto" w:fill="FFFFFF"/>
        </w:rPr>
        <w:t xml:space="preserve"> </w:t>
      </w:r>
      <w:r w:rsidRPr="00EC77E0">
        <w:rPr>
          <w:i/>
          <w:iCs/>
          <w:sz w:val="24"/>
          <w:szCs w:val="24"/>
          <w:shd w:val="clear" w:color="auto" w:fill="FFFFFF"/>
        </w:rPr>
        <w:t>será concedido por dia de afastamento, em dólar americano e em valor idêntico ao valor concedido aos secretários, estabelecido em lei específica.”</w:t>
      </w:r>
    </w:p>
    <w:p w14:paraId="749B2465" w14:textId="77777777" w:rsidR="00FA725B" w:rsidRPr="00EC77E0" w:rsidRDefault="00FA725B" w:rsidP="00FA725B">
      <w:pPr>
        <w:ind w:firstLine="1418"/>
        <w:jc w:val="both"/>
        <w:rPr>
          <w:b/>
          <w:i/>
          <w:iCs/>
          <w:sz w:val="24"/>
          <w:szCs w:val="24"/>
        </w:rPr>
      </w:pPr>
    </w:p>
    <w:p w14:paraId="7ED02FEC" w14:textId="6340B0F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  <w:bookmarkStart w:id="0" w:name="artigo_64"/>
      <w:r w:rsidRPr="00EC77E0">
        <w:rPr>
          <w:i/>
          <w:iCs/>
          <w:sz w:val="24"/>
          <w:szCs w:val="24"/>
        </w:rPr>
        <w:t>“</w:t>
      </w:r>
      <w:r w:rsidRPr="00EC77E0">
        <w:rPr>
          <w:b/>
          <w:i/>
          <w:iCs/>
          <w:sz w:val="24"/>
          <w:szCs w:val="24"/>
        </w:rPr>
        <w:t>Art. 64</w:t>
      </w:r>
      <w:bookmarkEnd w:id="0"/>
      <w:r w:rsidR="00CF0C12">
        <w:rPr>
          <w:b/>
          <w:i/>
          <w:iCs/>
          <w:sz w:val="24"/>
          <w:szCs w:val="24"/>
        </w:rPr>
        <w:t>.</w:t>
      </w:r>
      <w:r w:rsidRPr="00EC77E0">
        <w:rPr>
          <w:b/>
          <w:i/>
          <w:iCs/>
          <w:sz w:val="24"/>
          <w:szCs w:val="24"/>
        </w:rPr>
        <w:t xml:space="preserve"> </w:t>
      </w:r>
      <w:r w:rsidRPr="00EC77E0">
        <w:rPr>
          <w:i/>
          <w:iCs/>
          <w:sz w:val="24"/>
          <w:szCs w:val="24"/>
        </w:rPr>
        <w:t>O servidor que receber adiantamento e não se afastar da sede do município, por qualquer motivo, fica obrigado a restituí-lo integralmente, no prazo de 48 (quarenta e oito) horas, sujeito à punição disciplinar, se comprovada de má fé.</w:t>
      </w:r>
    </w:p>
    <w:p w14:paraId="13CB6D0B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</w:p>
    <w:p w14:paraId="7E22FFA8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  <w:r w:rsidRPr="00EC77E0">
        <w:rPr>
          <w:b/>
          <w:i/>
          <w:iCs/>
          <w:sz w:val="24"/>
          <w:szCs w:val="24"/>
        </w:rPr>
        <w:t>§ 1º</w:t>
      </w:r>
      <w:r w:rsidRPr="00EC77E0">
        <w:rPr>
          <w:i/>
          <w:iCs/>
          <w:sz w:val="24"/>
          <w:szCs w:val="24"/>
        </w:rPr>
        <w:t xml:space="preserve"> Na hipótese de o servidor retornar à sede em prazo menor do que o previsto para o seu afastamento, restituirá o valor do adiantamento recebido em excesso, em igual prazo.</w:t>
      </w:r>
    </w:p>
    <w:p w14:paraId="1FB6C6DF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</w:p>
    <w:p w14:paraId="41F80FC9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  <w:r w:rsidRPr="00EC77E0">
        <w:rPr>
          <w:b/>
          <w:i/>
          <w:iCs/>
          <w:sz w:val="24"/>
          <w:szCs w:val="24"/>
        </w:rPr>
        <w:t>§ 2º</w:t>
      </w:r>
      <w:r w:rsidRPr="00EC77E0">
        <w:rPr>
          <w:i/>
          <w:iCs/>
          <w:sz w:val="24"/>
          <w:szCs w:val="24"/>
        </w:rPr>
        <w:t xml:space="preserve"> O servidor prestará contas imediatamente dos valores recebidos a título de adiantamento, restituindo o saldo não utilizado.</w:t>
      </w:r>
    </w:p>
    <w:p w14:paraId="64826364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</w:p>
    <w:p w14:paraId="792BD734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  <w:r w:rsidRPr="00EC77E0">
        <w:rPr>
          <w:b/>
          <w:i/>
          <w:iCs/>
          <w:sz w:val="24"/>
          <w:szCs w:val="24"/>
        </w:rPr>
        <w:lastRenderedPageBreak/>
        <w:t>§ 3º</w:t>
      </w:r>
      <w:r w:rsidRPr="00EC77E0">
        <w:rPr>
          <w:i/>
          <w:iCs/>
          <w:sz w:val="24"/>
          <w:szCs w:val="24"/>
        </w:rPr>
        <w:t xml:space="preserve"> Além das penalidades previstas, não havendo a respectiva prestação de contas e existindo saldo, os valores serão descontados do servidor em folha de pagamento, no mês corrente. </w:t>
      </w:r>
    </w:p>
    <w:p w14:paraId="21EBEAF7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</w:p>
    <w:p w14:paraId="72A1CFFB" w14:textId="77777777" w:rsidR="00FA725B" w:rsidRPr="00EC77E0" w:rsidRDefault="00FA725B" w:rsidP="00FA725B">
      <w:pPr>
        <w:ind w:firstLine="1418"/>
        <w:jc w:val="both"/>
        <w:rPr>
          <w:i/>
          <w:iCs/>
          <w:sz w:val="24"/>
          <w:szCs w:val="24"/>
        </w:rPr>
      </w:pPr>
      <w:r w:rsidRPr="00EC77E0">
        <w:rPr>
          <w:b/>
          <w:i/>
          <w:iCs/>
          <w:sz w:val="24"/>
          <w:szCs w:val="24"/>
        </w:rPr>
        <w:t>§ 4º</w:t>
      </w:r>
      <w:r w:rsidRPr="00EC77E0">
        <w:rPr>
          <w:i/>
          <w:iCs/>
          <w:sz w:val="24"/>
          <w:szCs w:val="24"/>
        </w:rPr>
        <w:t xml:space="preserve"> Concluída a prestação de contas e verificado a existência de saldo devedor, o município efetuará, de imediato, o ressarcimento ao servidor.”</w:t>
      </w:r>
    </w:p>
    <w:p w14:paraId="44B4D09C" w14:textId="77777777" w:rsidR="00FA725B" w:rsidRPr="00EC77E0" w:rsidRDefault="00FA725B" w:rsidP="00FA725B">
      <w:pPr>
        <w:ind w:firstLine="1418"/>
        <w:jc w:val="both"/>
        <w:rPr>
          <w:b/>
          <w:sz w:val="24"/>
          <w:szCs w:val="24"/>
        </w:rPr>
      </w:pPr>
    </w:p>
    <w:p w14:paraId="67B3D765" w14:textId="77777777" w:rsidR="00FA725B" w:rsidRDefault="00FA725B" w:rsidP="00FA725B">
      <w:pPr>
        <w:ind w:firstLine="1418"/>
        <w:jc w:val="both"/>
        <w:rPr>
          <w:sz w:val="24"/>
          <w:szCs w:val="24"/>
        </w:rPr>
      </w:pPr>
      <w:r w:rsidRPr="00EC77E0">
        <w:rPr>
          <w:b/>
          <w:sz w:val="24"/>
          <w:szCs w:val="24"/>
        </w:rPr>
        <w:t xml:space="preserve">Art. 3º </w:t>
      </w:r>
      <w:r w:rsidRPr="00EC77E0">
        <w:rPr>
          <w:sz w:val="24"/>
          <w:szCs w:val="24"/>
        </w:rPr>
        <w:t>Esta Lei entra em vigor na data de sua publicação, revogando-se as disposições em contrário.</w:t>
      </w:r>
    </w:p>
    <w:p w14:paraId="30E317B6" w14:textId="77777777" w:rsidR="00CF0C12" w:rsidRPr="00915708" w:rsidRDefault="00CF0C12" w:rsidP="00FA725B">
      <w:pPr>
        <w:ind w:firstLine="1418"/>
        <w:jc w:val="both"/>
        <w:rPr>
          <w:sz w:val="24"/>
          <w:szCs w:val="24"/>
        </w:rPr>
      </w:pPr>
    </w:p>
    <w:p w14:paraId="6DA0B089" w14:textId="77777777" w:rsidR="00915708" w:rsidRPr="00915708" w:rsidRDefault="00915708" w:rsidP="00915708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915708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8A1713B" w14:textId="394FBED9" w:rsidR="00915708" w:rsidRPr="00915708" w:rsidRDefault="00915708" w:rsidP="00915708">
      <w:pPr>
        <w:jc w:val="center"/>
        <w:rPr>
          <w:sz w:val="24"/>
          <w:szCs w:val="24"/>
        </w:rPr>
      </w:pPr>
      <w:r w:rsidRPr="00915708">
        <w:rPr>
          <w:sz w:val="24"/>
          <w:szCs w:val="24"/>
        </w:rPr>
        <w:t xml:space="preserve">Campo Mourão, </w:t>
      </w:r>
      <w:r>
        <w:rPr>
          <w:sz w:val="24"/>
          <w:szCs w:val="24"/>
        </w:rPr>
        <w:t>1</w:t>
      </w:r>
      <w:r w:rsidR="00176CD0">
        <w:rPr>
          <w:sz w:val="24"/>
          <w:szCs w:val="24"/>
        </w:rPr>
        <w:t>9</w:t>
      </w:r>
      <w:r w:rsidRPr="00915708">
        <w:rPr>
          <w:sz w:val="24"/>
          <w:szCs w:val="24"/>
        </w:rPr>
        <w:t xml:space="preserve"> de dezembro de 2025</w:t>
      </w:r>
    </w:p>
    <w:p w14:paraId="7481B73A" w14:textId="77777777" w:rsidR="00915708" w:rsidRPr="00915708" w:rsidRDefault="00915708" w:rsidP="00915708">
      <w:pPr>
        <w:jc w:val="center"/>
        <w:rPr>
          <w:sz w:val="24"/>
          <w:szCs w:val="24"/>
        </w:rPr>
      </w:pPr>
    </w:p>
    <w:p w14:paraId="2F5F2142" w14:textId="77777777" w:rsidR="00915708" w:rsidRDefault="00915708" w:rsidP="00915708">
      <w:pPr>
        <w:jc w:val="center"/>
        <w:rPr>
          <w:sz w:val="24"/>
          <w:szCs w:val="24"/>
        </w:rPr>
      </w:pPr>
    </w:p>
    <w:p w14:paraId="56CE5F40" w14:textId="77777777" w:rsidR="00176CD0" w:rsidRPr="00915708" w:rsidRDefault="00176CD0" w:rsidP="00915708">
      <w:pPr>
        <w:jc w:val="center"/>
        <w:rPr>
          <w:sz w:val="24"/>
          <w:szCs w:val="24"/>
        </w:rPr>
      </w:pPr>
    </w:p>
    <w:p w14:paraId="6F8BBE1C" w14:textId="77777777" w:rsidR="00915708" w:rsidRPr="00915708" w:rsidRDefault="00915708" w:rsidP="00915708">
      <w:pPr>
        <w:jc w:val="center"/>
        <w:rPr>
          <w:sz w:val="24"/>
          <w:szCs w:val="24"/>
        </w:rPr>
      </w:pPr>
    </w:p>
    <w:p w14:paraId="7E7FBB4F" w14:textId="77777777" w:rsidR="00915708" w:rsidRPr="00915708" w:rsidRDefault="00915708" w:rsidP="00915708">
      <w:pPr>
        <w:tabs>
          <w:tab w:val="center" w:pos="4535"/>
          <w:tab w:val="left" w:pos="7665"/>
        </w:tabs>
        <w:jc w:val="center"/>
        <w:rPr>
          <w:b/>
          <w:sz w:val="24"/>
          <w:szCs w:val="24"/>
        </w:rPr>
      </w:pPr>
      <w:r w:rsidRPr="00915708">
        <w:rPr>
          <w:sz w:val="24"/>
          <w:szCs w:val="24"/>
        </w:rPr>
        <w:t>João Douglas Fabrício</w:t>
      </w:r>
    </w:p>
    <w:p w14:paraId="0541B259" w14:textId="77777777" w:rsidR="00915708" w:rsidRPr="00915708" w:rsidRDefault="00915708" w:rsidP="00915708">
      <w:pPr>
        <w:jc w:val="center"/>
        <w:rPr>
          <w:b/>
          <w:sz w:val="24"/>
          <w:szCs w:val="24"/>
        </w:rPr>
      </w:pPr>
      <w:r w:rsidRPr="00915708">
        <w:rPr>
          <w:b/>
          <w:sz w:val="24"/>
          <w:szCs w:val="24"/>
        </w:rPr>
        <w:t>Prefeito Municipal</w:t>
      </w:r>
    </w:p>
    <w:sectPr w:rsidR="00915708" w:rsidRPr="00915708" w:rsidSect="00176C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FD8A4" w14:textId="77777777" w:rsidR="00AF043A" w:rsidRDefault="00AF043A" w:rsidP="00FA725B">
      <w:r>
        <w:separator/>
      </w:r>
    </w:p>
  </w:endnote>
  <w:endnote w:type="continuationSeparator" w:id="0">
    <w:p w14:paraId="6B65935B" w14:textId="77777777" w:rsidR="00AF043A" w:rsidRDefault="00AF043A" w:rsidP="00FA7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2AC5" w14:textId="77777777" w:rsidR="00811315" w:rsidRDefault="0081131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03EB0" w14:textId="77777777" w:rsidR="00811315" w:rsidRDefault="0081131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A12F7" w14:textId="77777777" w:rsidR="00811315" w:rsidRDefault="008113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BF03C" w14:textId="77777777" w:rsidR="00AF043A" w:rsidRDefault="00AF043A" w:rsidP="00FA725B">
      <w:r>
        <w:separator/>
      </w:r>
    </w:p>
  </w:footnote>
  <w:footnote w:type="continuationSeparator" w:id="0">
    <w:p w14:paraId="741C8AA9" w14:textId="77777777" w:rsidR="00AF043A" w:rsidRDefault="00AF043A" w:rsidP="00FA7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DBEB1" w14:textId="77777777" w:rsidR="00811315" w:rsidRDefault="0081131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9DF5F" w14:textId="77777777" w:rsidR="00086B06" w:rsidRDefault="00086B06" w:rsidP="00086B06">
    <w:pPr>
      <w:pStyle w:val="Cabealho"/>
      <w:rPr>
        <w:bCs/>
        <w:sz w:val="16"/>
        <w:szCs w:val="16"/>
      </w:rPr>
    </w:pPr>
  </w:p>
  <w:p w14:paraId="703B1321" w14:textId="77777777" w:rsidR="00086B06" w:rsidRDefault="00086B06" w:rsidP="00086B06">
    <w:pPr>
      <w:pStyle w:val="Cabealho"/>
      <w:rPr>
        <w:bCs/>
        <w:sz w:val="16"/>
        <w:szCs w:val="16"/>
      </w:rPr>
    </w:pPr>
  </w:p>
  <w:p w14:paraId="2559CE1A" w14:textId="77777777" w:rsidR="00086B06" w:rsidRDefault="00086B06" w:rsidP="00086B06">
    <w:pPr>
      <w:pStyle w:val="Cabealho"/>
      <w:rPr>
        <w:bCs/>
        <w:sz w:val="16"/>
        <w:szCs w:val="16"/>
      </w:rPr>
    </w:pPr>
  </w:p>
  <w:p w14:paraId="014491B1" w14:textId="77777777" w:rsidR="00086B06" w:rsidRDefault="00086B06" w:rsidP="00086B06">
    <w:pPr>
      <w:pStyle w:val="Cabealho"/>
      <w:rPr>
        <w:bCs/>
        <w:sz w:val="16"/>
        <w:szCs w:val="16"/>
      </w:rPr>
    </w:pPr>
  </w:p>
  <w:p w14:paraId="3E95E966" w14:textId="77777777" w:rsidR="00086B06" w:rsidRDefault="00086B06" w:rsidP="00086B06">
    <w:pPr>
      <w:pStyle w:val="Cabealho"/>
      <w:rPr>
        <w:bCs/>
        <w:sz w:val="16"/>
        <w:szCs w:val="16"/>
      </w:rPr>
    </w:pPr>
  </w:p>
  <w:p w14:paraId="1827CD71" w14:textId="77777777" w:rsidR="00086B06" w:rsidRDefault="00086B06" w:rsidP="00086B06">
    <w:pPr>
      <w:pStyle w:val="Cabealho"/>
      <w:rPr>
        <w:bCs/>
        <w:sz w:val="16"/>
        <w:szCs w:val="16"/>
      </w:rPr>
    </w:pPr>
  </w:p>
  <w:p w14:paraId="4A012FC2" w14:textId="2897B246" w:rsidR="00086B06" w:rsidRDefault="00086B06" w:rsidP="00086B06">
    <w:pPr>
      <w:pStyle w:val="Cabealho"/>
      <w:rPr>
        <w:b/>
        <w:bCs/>
        <w:sz w:val="16"/>
        <w:szCs w:val="16"/>
      </w:rPr>
    </w:pPr>
    <w:r w:rsidRPr="00D6042A">
      <w:rPr>
        <w:bCs/>
        <w:sz w:val="16"/>
        <w:szCs w:val="16"/>
      </w:rPr>
      <w:t xml:space="preserve">Lei n° </w:t>
    </w:r>
    <w:r w:rsidRPr="00685CAA">
      <w:rPr>
        <w:bCs/>
        <w:sz w:val="16"/>
        <w:szCs w:val="16"/>
      </w:rPr>
      <w:t>497</w:t>
    </w:r>
    <w:r>
      <w:rPr>
        <w:bCs/>
        <w:sz w:val="16"/>
        <w:szCs w:val="16"/>
      </w:rPr>
      <w:t>3</w:t>
    </w:r>
    <w:r w:rsidRPr="00685CAA">
      <w:rPr>
        <w:bCs/>
        <w:sz w:val="16"/>
        <w:szCs w:val="16"/>
      </w:rPr>
      <w:t>/2025</w:t>
    </w:r>
    <w:r w:rsidRPr="00685CAA">
      <w:rPr>
        <w:bCs/>
        <w:sz w:val="16"/>
        <w:szCs w:val="16"/>
      </w:rPr>
      <w:tab/>
    </w:r>
    <w:r w:rsidRPr="00D6042A">
      <w:rPr>
        <w:bCs/>
        <w:sz w:val="16"/>
        <w:szCs w:val="16"/>
      </w:rPr>
      <w:t>fls. n°</w:t>
    </w:r>
    <w:r w:rsidRPr="00685CAA">
      <w:rPr>
        <w:bCs/>
        <w:sz w:val="16"/>
        <w:szCs w:val="16"/>
      </w:rPr>
      <w:t xml:space="preserve"> </w:t>
    </w:r>
    <w:r w:rsidRPr="00685CAA">
      <w:rPr>
        <w:bCs/>
        <w:sz w:val="16"/>
        <w:szCs w:val="16"/>
      </w:rPr>
      <w:fldChar w:fldCharType="begin"/>
    </w:r>
    <w:r w:rsidRPr="00685CAA">
      <w:rPr>
        <w:bCs/>
        <w:sz w:val="16"/>
        <w:szCs w:val="16"/>
      </w:rPr>
      <w:instrText xml:space="preserve"> PAGE   \* MERGEFORMAT </w:instrText>
    </w:r>
    <w:r w:rsidRPr="00685CAA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2</w:t>
    </w:r>
    <w:r w:rsidRPr="00685CAA">
      <w:rPr>
        <w:bCs/>
        <w:sz w:val="16"/>
        <w:szCs w:val="16"/>
      </w:rPr>
      <w:fldChar w:fldCharType="end"/>
    </w:r>
  </w:p>
  <w:p w14:paraId="659093AC" w14:textId="7540BD65" w:rsidR="00176CD0" w:rsidRDefault="00176CD0" w:rsidP="00176CD0">
    <w:pPr>
      <w:pStyle w:val="Cabealho"/>
      <w:rPr>
        <w:b/>
        <w:bCs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91DD7" w14:textId="77777777" w:rsidR="00811315" w:rsidRDefault="0081131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25B"/>
    <w:rsid w:val="0002051A"/>
    <w:rsid w:val="00086B06"/>
    <w:rsid w:val="000D54F7"/>
    <w:rsid w:val="00145E8F"/>
    <w:rsid w:val="00176CD0"/>
    <w:rsid w:val="0027091F"/>
    <w:rsid w:val="002E1118"/>
    <w:rsid w:val="002F6970"/>
    <w:rsid w:val="00555CEA"/>
    <w:rsid w:val="005C2ACF"/>
    <w:rsid w:val="006827E5"/>
    <w:rsid w:val="006C11E5"/>
    <w:rsid w:val="00811315"/>
    <w:rsid w:val="00863EE6"/>
    <w:rsid w:val="00915708"/>
    <w:rsid w:val="00AF043A"/>
    <w:rsid w:val="00B2276A"/>
    <w:rsid w:val="00BA532D"/>
    <w:rsid w:val="00BA66A3"/>
    <w:rsid w:val="00C75CF3"/>
    <w:rsid w:val="00CF0C12"/>
    <w:rsid w:val="00F9297E"/>
    <w:rsid w:val="00FA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FD9778"/>
  <w15:chartTrackingRefBased/>
  <w15:docId w15:val="{48982CA9-CEC4-4D82-9CEE-4E79B15B2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72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A725B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725B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725B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725B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725B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725B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725B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725B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725B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72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72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72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72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725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72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725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72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72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725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A72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725B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A72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725B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A725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A725B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A725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725B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725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725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FA725B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A725B"/>
    <w:rPr>
      <w:rFonts w:ascii="Arial" w:eastAsia="Arial" w:hAnsi="Arial" w:cs="Arial"/>
      <w:kern w:val="0"/>
      <w:sz w:val="24"/>
      <w:szCs w:val="24"/>
      <w14:ligatures w14:val="none"/>
    </w:rPr>
  </w:style>
  <w:style w:type="paragraph" w:styleId="Cabealho">
    <w:name w:val="header"/>
    <w:basedOn w:val="Normal"/>
    <w:link w:val="CabealhoChar"/>
    <w:unhideWhenUsed/>
    <w:rsid w:val="00FA725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A725B"/>
    <w:rPr>
      <w:rFonts w:ascii="Arial" w:eastAsia="Arial" w:hAnsi="Arial" w:cs="Arial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A72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725B"/>
    <w:rPr>
      <w:rFonts w:ascii="Arial" w:eastAsia="Arial" w:hAnsi="Arial" w:cs="Arial"/>
      <w:kern w:val="0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A725B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915708"/>
    <w:pPr>
      <w:widowControl/>
      <w:autoSpaceDE/>
      <w:autoSpaceDN/>
      <w:spacing w:before="120" w:after="120"/>
    </w:pPr>
    <w:rPr>
      <w:rFonts w:eastAsia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cp:lastPrinted>2025-12-18T19:26:00Z</cp:lastPrinted>
  <dcterms:created xsi:type="dcterms:W3CDTF">2025-12-02T11:26:00Z</dcterms:created>
  <dcterms:modified xsi:type="dcterms:W3CDTF">2025-12-19T13:55:00Z</dcterms:modified>
</cp:coreProperties>
</file>