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AA9" w:rsidRPr="00B33D97" w:rsidRDefault="00FA7AA9" w:rsidP="001D6174">
      <w:pPr>
        <w:spacing w:after="0" w:line="240" w:lineRule="auto"/>
        <w:jc w:val="center"/>
        <w:rPr>
          <w:rFonts w:ascii="Arial" w:hAnsi="Arial"/>
          <w:b/>
          <w:sz w:val="28"/>
          <w:szCs w:val="24"/>
        </w:rPr>
      </w:pPr>
      <w:r w:rsidRPr="00B33D97">
        <w:rPr>
          <w:rFonts w:ascii="Arial" w:hAnsi="Arial"/>
          <w:b/>
          <w:sz w:val="28"/>
          <w:szCs w:val="24"/>
        </w:rPr>
        <w:t xml:space="preserve">PROJETO DE LEI </w:t>
      </w:r>
      <w:r w:rsidR="003A5136" w:rsidRPr="00B33D97">
        <w:rPr>
          <w:rFonts w:ascii="Arial" w:hAnsi="Arial"/>
          <w:b/>
          <w:sz w:val="28"/>
          <w:szCs w:val="24"/>
        </w:rPr>
        <w:t xml:space="preserve">COMPLEMENTAR </w:t>
      </w:r>
      <w:r w:rsidRPr="00B33D97">
        <w:rPr>
          <w:rFonts w:ascii="Arial" w:hAnsi="Arial"/>
          <w:b/>
          <w:sz w:val="28"/>
          <w:szCs w:val="24"/>
        </w:rPr>
        <w:t xml:space="preserve">Nº </w:t>
      </w:r>
      <w:r w:rsidR="006D3F93" w:rsidRPr="00B33D97">
        <w:rPr>
          <w:rFonts w:ascii="Arial" w:hAnsi="Arial"/>
          <w:b/>
          <w:sz w:val="28"/>
          <w:szCs w:val="24"/>
        </w:rPr>
        <w:t>02</w:t>
      </w:r>
      <w:r w:rsidR="00784791" w:rsidRPr="00B33D97">
        <w:rPr>
          <w:rFonts w:ascii="Arial" w:hAnsi="Arial"/>
          <w:b/>
          <w:sz w:val="28"/>
          <w:szCs w:val="24"/>
        </w:rPr>
        <w:t>/2022</w:t>
      </w:r>
      <w:r w:rsidR="002D6E39" w:rsidRPr="00B33D97">
        <w:rPr>
          <w:rFonts w:ascii="Arial" w:hAnsi="Arial"/>
          <w:b/>
          <w:sz w:val="28"/>
          <w:szCs w:val="24"/>
        </w:rPr>
        <w:t>.</w:t>
      </w:r>
    </w:p>
    <w:p w:rsidR="00784791" w:rsidRPr="006D3F93" w:rsidRDefault="00915477" w:rsidP="001D6174">
      <w:pPr>
        <w:spacing w:after="0" w:line="240" w:lineRule="auto"/>
        <w:jc w:val="center"/>
        <w:rPr>
          <w:rFonts w:ascii="Arial" w:hAnsi="Arial"/>
          <w:b/>
          <w:sz w:val="24"/>
          <w:szCs w:val="24"/>
        </w:rPr>
      </w:pPr>
      <w:r w:rsidRPr="006D3F93">
        <w:rPr>
          <w:rFonts w:ascii="Arial" w:hAnsi="Arial"/>
          <w:b/>
          <w:sz w:val="24"/>
          <w:szCs w:val="24"/>
        </w:rPr>
        <w:t>De 03</w:t>
      </w:r>
      <w:r w:rsidR="00784791" w:rsidRPr="006D3F93">
        <w:rPr>
          <w:rFonts w:ascii="Arial" w:hAnsi="Arial"/>
          <w:b/>
          <w:sz w:val="24"/>
          <w:szCs w:val="24"/>
        </w:rPr>
        <w:t xml:space="preserve"> de </w:t>
      </w:r>
      <w:r w:rsidRPr="006D3F93">
        <w:rPr>
          <w:rFonts w:ascii="Arial" w:hAnsi="Arial"/>
          <w:b/>
          <w:sz w:val="24"/>
          <w:szCs w:val="24"/>
        </w:rPr>
        <w:t>fevereiro</w:t>
      </w:r>
      <w:r w:rsidR="00784791" w:rsidRPr="006D3F93">
        <w:rPr>
          <w:rFonts w:ascii="Arial" w:hAnsi="Arial"/>
          <w:b/>
          <w:sz w:val="24"/>
          <w:szCs w:val="24"/>
        </w:rPr>
        <w:t xml:space="preserve"> de 2022</w:t>
      </w:r>
    </w:p>
    <w:p w:rsidR="00784791" w:rsidRPr="006D3F93" w:rsidRDefault="00784791" w:rsidP="001D6174">
      <w:pPr>
        <w:spacing w:after="0" w:line="240" w:lineRule="auto"/>
        <w:jc w:val="center"/>
        <w:rPr>
          <w:rFonts w:ascii="Arial" w:hAnsi="Arial"/>
          <w:b/>
          <w:sz w:val="24"/>
          <w:szCs w:val="24"/>
        </w:rPr>
      </w:pPr>
    </w:p>
    <w:p w:rsidR="00FA7AA9" w:rsidRPr="006D3F93" w:rsidRDefault="00FA7AA9" w:rsidP="001D6174">
      <w:pPr>
        <w:spacing w:after="0" w:line="240" w:lineRule="auto"/>
        <w:jc w:val="both"/>
        <w:rPr>
          <w:rFonts w:ascii="Arial" w:hAnsi="Arial"/>
          <w:b/>
          <w:sz w:val="20"/>
          <w:szCs w:val="20"/>
        </w:rPr>
      </w:pPr>
    </w:p>
    <w:p w:rsidR="00FA7AA9" w:rsidRPr="006D3F93" w:rsidRDefault="00FA7AA9" w:rsidP="00915477">
      <w:pPr>
        <w:spacing w:after="0" w:line="240" w:lineRule="auto"/>
        <w:ind w:left="3402"/>
        <w:jc w:val="both"/>
        <w:rPr>
          <w:rFonts w:ascii="Arial" w:hAnsi="Arial" w:cs="Arial"/>
          <w:b/>
          <w:i/>
          <w:sz w:val="20"/>
          <w:szCs w:val="20"/>
        </w:rPr>
      </w:pPr>
      <w:r w:rsidRPr="006D3F93">
        <w:rPr>
          <w:rFonts w:ascii="Arial" w:hAnsi="Arial" w:cs="Arial"/>
          <w:b/>
          <w:sz w:val="20"/>
          <w:szCs w:val="20"/>
        </w:rPr>
        <w:t>“</w:t>
      </w:r>
      <w:r w:rsidR="008F544B" w:rsidRPr="006D3F93">
        <w:rPr>
          <w:rFonts w:ascii="Arial" w:hAnsi="Arial" w:cs="Arial"/>
          <w:b/>
          <w:sz w:val="20"/>
          <w:szCs w:val="20"/>
        </w:rPr>
        <w:t>altera redação de dispositivos da lei complementar nº 67/2014 – código tributário municipal e da lei complementar nº 92/2016 – lei de parcelamento do solo urbano e dá outras providências</w:t>
      </w:r>
      <w:r w:rsidR="00915477" w:rsidRPr="006D3F93">
        <w:rPr>
          <w:rFonts w:ascii="Arial" w:hAnsi="Arial" w:cs="Arial"/>
          <w:b/>
          <w:sz w:val="20"/>
          <w:szCs w:val="20"/>
        </w:rPr>
        <w:t>.</w:t>
      </w:r>
      <w:r w:rsidR="00C44638" w:rsidRPr="006D3F93">
        <w:rPr>
          <w:rFonts w:ascii="Arial" w:hAnsi="Arial" w:cs="Arial"/>
          <w:b/>
          <w:sz w:val="20"/>
          <w:szCs w:val="20"/>
        </w:rPr>
        <w:t>”</w:t>
      </w:r>
      <w:r w:rsidRPr="006D3F93"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1D6174" w:rsidRPr="006D3F93" w:rsidRDefault="001D6174" w:rsidP="001D617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72AE3" w:rsidRPr="006D3F93" w:rsidRDefault="00B72AE3" w:rsidP="001D617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D5984" w:rsidRPr="006D3F93" w:rsidRDefault="001D5984" w:rsidP="00B72AE3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6D3F93">
        <w:rPr>
          <w:rFonts w:ascii="Arial" w:hAnsi="Arial" w:cs="Arial"/>
          <w:b/>
          <w:sz w:val="24"/>
          <w:szCs w:val="24"/>
        </w:rPr>
        <w:t>Art. 1º</w:t>
      </w:r>
      <w:r w:rsidRPr="006D3F93">
        <w:rPr>
          <w:rFonts w:ascii="Arial" w:hAnsi="Arial" w:cs="Arial"/>
          <w:sz w:val="24"/>
          <w:szCs w:val="24"/>
        </w:rPr>
        <w:t xml:space="preserve"> </w:t>
      </w:r>
      <w:r w:rsidR="00915477" w:rsidRPr="006D3F93">
        <w:rPr>
          <w:rFonts w:ascii="Arial" w:hAnsi="Arial" w:cs="Arial"/>
          <w:sz w:val="24"/>
          <w:szCs w:val="24"/>
        </w:rPr>
        <w:t>Altera a redação do</w:t>
      </w:r>
      <w:r w:rsidR="00FD230C" w:rsidRPr="006D3F93">
        <w:rPr>
          <w:rFonts w:ascii="Arial" w:hAnsi="Arial" w:cs="Arial"/>
          <w:sz w:val="24"/>
          <w:szCs w:val="24"/>
        </w:rPr>
        <w:t xml:space="preserve"> parágrafo único do art. 532</w:t>
      </w:r>
      <w:r w:rsidR="00784791" w:rsidRPr="006D3F93">
        <w:rPr>
          <w:rFonts w:ascii="Arial" w:hAnsi="Arial" w:cs="Arial"/>
          <w:sz w:val="24"/>
          <w:szCs w:val="24"/>
        </w:rPr>
        <w:t xml:space="preserve"> </w:t>
      </w:r>
      <w:r w:rsidRPr="006D3F93">
        <w:rPr>
          <w:rFonts w:ascii="Arial" w:hAnsi="Arial" w:cs="Arial"/>
          <w:sz w:val="24"/>
          <w:szCs w:val="24"/>
        </w:rPr>
        <w:t>da Lei Complementar Nº 67/2014 – Código Tributário Municipal</w:t>
      </w:r>
      <w:r w:rsidR="00915477" w:rsidRPr="006D3F93">
        <w:rPr>
          <w:rFonts w:ascii="Arial" w:hAnsi="Arial" w:cs="Arial"/>
          <w:sz w:val="24"/>
          <w:szCs w:val="24"/>
        </w:rPr>
        <w:t xml:space="preserve"> e a Tabela de Taxa de licença para parcelamento e unificação do solo, </w:t>
      </w:r>
      <w:r w:rsidRPr="006D3F93">
        <w:rPr>
          <w:rFonts w:ascii="Arial" w:hAnsi="Arial" w:cs="Arial"/>
          <w:sz w:val="24"/>
          <w:szCs w:val="24"/>
        </w:rPr>
        <w:t>que passam a vigorar da seguinte forma:</w:t>
      </w:r>
    </w:p>
    <w:p w:rsidR="00E61904" w:rsidRPr="006D3F93" w:rsidRDefault="00B72AE3" w:rsidP="00B72AE3">
      <w:pPr>
        <w:spacing w:before="240" w:after="240" w:line="24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6D3F93">
        <w:rPr>
          <w:rFonts w:ascii="Arial" w:hAnsi="Arial" w:cs="Arial"/>
          <w:b/>
          <w:sz w:val="24"/>
          <w:szCs w:val="24"/>
        </w:rPr>
        <w:t>“</w:t>
      </w:r>
      <w:r w:rsidR="00E61904" w:rsidRPr="006D3F93">
        <w:rPr>
          <w:rFonts w:ascii="Arial" w:hAnsi="Arial" w:cs="Arial"/>
          <w:b/>
          <w:sz w:val="24"/>
          <w:szCs w:val="24"/>
        </w:rPr>
        <w:t xml:space="preserve">Art. </w:t>
      </w:r>
      <w:r w:rsidR="00784791" w:rsidRPr="006D3F93">
        <w:rPr>
          <w:rFonts w:ascii="Arial" w:hAnsi="Arial" w:cs="Arial"/>
          <w:b/>
          <w:sz w:val="24"/>
          <w:szCs w:val="24"/>
        </w:rPr>
        <w:t>532</w:t>
      </w:r>
      <w:r w:rsidR="00147D53" w:rsidRPr="006D3F93">
        <w:rPr>
          <w:rFonts w:ascii="Arial" w:hAnsi="Arial" w:cs="Arial"/>
          <w:sz w:val="24"/>
          <w:szCs w:val="24"/>
        </w:rPr>
        <w:t xml:space="preserve"> ................</w:t>
      </w:r>
    </w:p>
    <w:p w:rsidR="00147D53" w:rsidRPr="006D3F93" w:rsidRDefault="00147D53" w:rsidP="00B72AE3">
      <w:pPr>
        <w:spacing w:before="240" w:after="240" w:line="24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6D3F93">
        <w:rPr>
          <w:rFonts w:ascii="Arial" w:hAnsi="Arial" w:cs="Arial"/>
          <w:b/>
          <w:sz w:val="24"/>
          <w:szCs w:val="24"/>
        </w:rPr>
        <w:t>Parágrafo único.</w:t>
      </w:r>
      <w:r w:rsidRPr="006D3F93">
        <w:rPr>
          <w:rFonts w:ascii="Arial" w:hAnsi="Arial" w:cs="Arial"/>
          <w:sz w:val="24"/>
          <w:szCs w:val="24"/>
        </w:rPr>
        <w:t xml:space="preserve"> </w:t>
      </w:r>
      <w:r w:rsidRPr="006D3F93">
        <w:rPr>
          <w:rFonts w:ascii="Arial" w:hAnsi="Arial" w:cs="Arial"/>
          <w:sz w:val="24"/>
          <w:szCs w:val="24"/>
          <w:shd w:val="clear" w:color="auto" w:fill="FFFFFF"/>
        </w:rPr>
        <w:t>A taxa prevista no caput deste artigo para parcelamento e unificação do solo será cobrada em função</w:t>
      </w:r>
      <w:r w:rsidR="00B45F18" w:rsidRPr="006D3F9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15477" w:rsidRPr="006D3F93">
        <w:rPr>
          <w:rFonts w:ascii="Arial" w:hAnsi="Arial" w:cs="Arial"/>
          <w:sz w:val="24"/>
          <w:szCs w:val="24"/>
          <w:shd w:val="clear" w:color="auto" w:fill="FFFFFF"/>
        </w:rPr>
        <w:t>da metragem</w:t>
      </w:r>
      <w:r w:rsidRPr="006D3F9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45F18" w:rsidRPr="006D3F93">
        <w:rPr>
          <w:rFonts w:ascii="Arial" w:hAnsi="Arial" w:cs="Arial"/>
          <w:sz w:val="24"/>
          <w:szCs w:val="24"/>
          <w:shd w:val="clear" w:color="auto" w:fill="FFFFFF"/>
        </w:rPr>
        <w:t>do lote a ser des</w:t>
      </w:r>
      <w:r w:rsidR="00B45F18" w:rsidRPr="006D3F93">
        <w:rPr>
          <w:rFonts w:ascii="Arial" w:hAnsi="Arial" w:cs="Arial"/>
          <w:sz w:val="24"/>
          <w:szCs w:val="24"/>
        </w:rPr>
        <w:t>membrado</w:t>
      </w:r>
      <w:r w:rsidR="00915477" w:rsidRPr="006D3F93">
        <w:rPr>
          <w:rFonts w:ascii="Arial" w:hAnsi="Arial" w:cs="Arial"/>
          <w:sz w:val="24"/>
          <w:szCs w:val="24"/>
        </w:rPr>
        <w:t>, desconsiderando o lote remanescente, ou do lote que será unificado a outro, não considerando a metragem do lote que sofrerá a unificação.</w:t>
      </w:r>
      <w:r w:rsidR="00B72AE3" w:rsidRPr="006D3F93">
        <w:rPr>
          <w:rFonts w:ascii="Arial" w:hAnsi="Arial" w:cs="Arial"/>
          <w:sz w:val="24"/>
          <w:szCs w:val="24"/>
        </w:rPr>
        <w:t>”</w:t>
      </w:r>
    </w:p>
    <w:tbl>
      <w:tblPr>
        <w:tblW w:w="7482" w:type="dxa"/>
        <w:tblInd w:w="8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4284"/>
        <w:gridCol w:w="982"/>
        <w:gridCol w:w="1550"/>
      </w:tblGrid>
      <w:tr w:rsidR="006D3F93" w:rsidRPr="006D3F93" w:rsidTr="00B72AE3">
        <w:trPr>
          <w:trHeight w:val="345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F35" w:rsidRPr="006D3F93" w:rsidRDefault="00C95F35" w:rsidP="00B72AE3">
            <w:pPr>
              <w:ind w:left="-142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F35" w:rsidRPr="006D3F93" w:rsidRDefault="00C95F35" w:rsidP="005914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F35" w:rsidRPr="006D3F93" w:rsidRDefault="00C95F35" w:rsidP="005914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F35" w:rsidRPr="006D3F93" w:rsidRDefault="00C95F35" w:rsidP="005914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3F93" w:rsidRPr="006D3F93" w:rsidTr="00B72AE3">
        <w:trPr>
          <w:trHeight w:val="330"/>
        </w:trPr>
        <w:tc>
          <w:tcPr>
            <w:tcW w:w="7482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:rsidR="00C95F35" w:rsidRPr="006D3F93" w:rsidRDefault="00C95F35" w:rsidP="000311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3F93">
              <w:rPr>
                <w:rFonts w:ascii="Arial" w:hAnsi="Arial" w:cs="Arial"/>
                <w:b/>
                <w:bCs/>
                <w:sz w:val="20"/>
                <w:szCs w:val="20"/>
              </w:rPr>
              <w:t>TABELA TAXA DE LICENÇA PARA PARCELAMENTO E UNIFICAÇÃO DO SOLO</w:t>
            </w:r>
          </w:p>
        </w:tc>
      </w:tr>
      <w:tr w:rsidR="006D3F93" w:rsidRPr="006D3F93" w:rsidTr="00B72AE3">
        <w:trPr>
          <w:trHeight w:val="33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F35" w:rsidRPr="006D3F93" w:rsidRDefault="00C95F35" w:rsidP="0059148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3F93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F35" w:rsidRPr="006D3F93" w:rsidRDefault="00C95F35" w:rsidP="005914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3F93">
              <w:rPr>
                <w:rFonts w:ascii="Arial" w:hAnsi="Arial" w:cs="Arial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F35" w:rsidRPr="006D3F93" w:rsidRDefault="00C95F35" w:rsidP="0059148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3F9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5F35" w:rsidRPr="006D3F93" w:rsidRDefault="00A4521F" w:rsidP="009154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3F93">
              <w:rPr>
                <w:rFonts w:ascii="Arial" w:hAnsi="Arial" w:cs="Arial"/>
                <w:b/>
                <w:bCs/>
                <w:sz w:val="20"/>
                <w:szCs w:val="20"/>
              </w:rPr>
              <w:t>UFT</w:t>
            </w:r>
          </w:p>
        </w:tc>
      </w:tr>
      <w:tr w:rsidR="006D3F93" w:rsidRPr="006D3F93" w:rsidTr="00B72AE3">
        <w:trPr>
          <w:trHeight w:val="330"/>
        </w:trPr>
        <w:tc>
          <w:tcPr>
            <w:tcW w:w="748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:rsidR="00C95F35" w:rsidRPr="006D3F93" w:rsidRDefault="00C95F35" w:rsidP="003E7C0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 xml:space="preserve">Unificação; subdivisão; unificação/subdivisão; cadastramento; regularização; </w:t>
            </w:r>
            <w:r w:rsidR="00610D3F">
              <w:rPr>
                <w:rFonts w:ascii="Arial" w:hAnsi="Arial" w:cs="Arial"/>
                <w:sz w:val="20"/>
                <w:szCs w:val="20"/>
              </w:rPr>
              <w:t>loteamento</w:t>
            </w:r>
          </w:p>
        </w:tc>
      </w:tr>
      <w:tr w:rsidR="006D3F93" w:rsidRPr="006D3F93" w:rsidTr="00B72AE3">
        <w:trPr>
          <w:trHeight w:val="33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F35" w:rsidRPr="006D3F93" w:rsidRDefault="00C95F35" w:rsidP="005914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F35" w:rsidRPr="006D3F93" w:rsidRDefault="00C95F35" w:rsidP="00591484">
            <w:pPr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Até 1.000 m²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F35" w:rsidRPr="006D3F93" w:rsidRDefault="00C95F35" w:rsidP="00591484">
            <w:pPr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 xml:space="preserve"> Por m²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5F35" w:rsidRPr="006D3F93" w:rsidRDefault="00A4521F" w:rsidP="00A4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0,02 UFT</w:t>
            </w:r>
          </w:p>
        </w:tc>
      </w:tr>
      <w:tr w:rsidR="006D3F93" w:rsidRPr="006D3F93" w:rsidTr="00B72AE3">
        <w:trPr>
          <w:trHeight w:val="33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F35" w:rsidRPr="006D3F93" w:rsidRDefault="00C95F35" w:rsidP="005914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F35" w:rsidRPr="006D3F93" w:rsidRDefault="00C95F35" w:rsidP="00591484">
            <w:pPr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De 1.001 a 5.000 m²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F35" w:rsidRPr="006D3F93" w:rsidRDefault="00C95F35" w:rsidP="00591484">
            <w:pPr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 xml:space="preserve"> Por m²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5F35" w:rsidRPr="006D3F93" w:rsidRDefault="00A4521F" w:rsidP="005914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0,01 UFT</w:t>
            </w:r>
          </w:p>
        </w:tc>
      </w:tr>
      <w:tr w:rsidR="006D3F93" w:rsidRPr="006D3F93" w:rsidTr="00610D3F">
        <w:trPr>
          <w:trHeight w:val="388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F35" w:rsidRPr="006D3F93" w:rsidRDefault="00C95F35" w:rsidP="005914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5F35" w:rsidRPr="006D3F93" w:rsidRDefault="00147D53" w:rsidP="00591484">
            <w:pPr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De 5.001</w:t>
            </w:r>
            <w:r w:rsidR="00C95F35" w:rsidRPr="006D3F93">
              <w:rPr>
                <w:rFonts w:ascii="Arial" w:hAnsi="Arial" w:cs="Arial"/>
                <w:sz w:val="20"/>
                <w:szCs w:val="20"/>
              </w:rPr>
              <w:t xml:space="preserve"> m²</w:t>
            </w:r>
            <w:r w:rsidRPr="006D3F93">
              <w:rPr>
                <w:rFonts w:ascii="Arial" w:hAnsi="Arial" w:cs="Arial"/>
                <w:sz w:val="20"/>
                <w:szCs w:val="20"/>
              </w:rPr>
              <w:t xml:space="preserve"> a 100.000 m²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5F35" w:rsidRPr="006D3F93" w:rsidRDefault="00C95F35" w:rsidP="00591484">
            <w:pPr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 xml:space="preserve"> Por m²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5F35" w:rsidRPr="006D3F93" w:rsidRDefault="00A4521F" w:rsidP="005914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0,005 UFT</w:t>
            </w:r>
          </w:p>
        </w:tc>
        <w:bookmarkStart w:id="0" w:name="_GoBack"/>
        <w:bookmarkEnd w:id="0"/>
      </w:tr>
      <w:tr w:rsidR="006D3F93" w:rsidRPr="006D3F93" w:rsidTr="00B72AE3">
        <w:trPr>
          <w:trHeight w:val="33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D53" w:rsidRPr="006D3F93" w:rsidRDefault="00147D53" w:rsidP="005914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D53" w:rsidRPr="006D3F93" w:rsidRDefault="00915477" w:rsidP="00591484">
            <w:pPr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Acima de 100.001</w:t>
            </w:r>
            <w:r w:rsidR="00147D53" w:rsidRPr="006D3F93">
              <w:rPr>
                <w:rFonts w:ascii="Arial" w:hAnsi="Arial" w:cs="Arial"/>
                <w:sz w:val="20"/>
                <w:szCs w:val="20"/>
              </w:rPr>
              <w:t xml:space="preserve"> m²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D53" w:rsidRPr="006D3F93" w:rsidRDefault="00147D53" w:rsidP="00591484">
            <w:pPr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Por m²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47D53" w:rsidRPr="006D3F93" w:rsidRDefault="00147D53" w:rsidP="005914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0,0025 UFT</w:t>
            </w:r>
          </w:p>
        </w:tc>
      </w:tr>
      <w:tr w:rsidR="006D3F93" w:rsidRPr="006D3F93" w:rsidTr="00B72AE3">
        <w:trPr>
          <w:trHeight w:val="330"/>
        </w:trPr>
        <w:tc>
          <w:tcPr>
            <w:tcW w:w="748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95F35" w:rsidRPr="006D3F93" w:rsidRDefault="00C95F35" w:rsidP="00A452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Valores diferenciados e regressivos em razão da metragem do imóvel, fracionada por faixas - a taxa será determinada pela somatória dos resultados obtidos com a incidência de cada valor sobre a fração de metragem c</w:t>
            </w:r>
            <w:r w:rsidR="000B5951" w:rsidRPr="006D3F93">
              <w:rPr>
                <w:rFonts w:ascii="Arial" w:hAnsi="Arial" w:cs="Arial"/>
                <w:sz w:val="20"/>
                <w:szCs w:val="20"/>
              </w:rPr>
              <w:t>orrespondente</w:t>
            </w:r>
            <w:r w:rsidRPr="006D3F93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6D3F93" w:rsidRPr="006D3F93" w:rsidTr="00B72AE3">
        <w:trPr>
          <w:trHeight w:val="330"/>
        </w:trPr>
        <w:tc>
          <w:tcPr>
            <w:tcW w:w="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0B5951" w:rsidRPr="006D3F93" w:rsidRDefault="000B5951" w:rsidP="000B59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0B5951" w:rsidRPr="006D3F93" w:rsidRDefault="000B5951" w:rsidP="000B5951">
            <w:pPr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Licença para Projeto de Rua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0B5951" w:rsidRPr="006D3F93" w:rsidRDefault="000B5951" w:rsidP="000B5951">
            <w:pPr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 xml:space="preserve"> Por m²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0B5951" w:rsidRPr="006D3F93" w:rsidRDefault="00A4521F" w:rsidP="000B59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0,11 UFT</w:t>
            </w:r>
          </w:p>
        </w:tc>
      </w:tr>
      <w:tr w:rsidR="006D3F93" w:rsidRPr="006D3F93" w:rsidTr="00B72AE3">
        <w:trPr>
          <w:trHeight w:val="330"/>
        </w:trPr>
        <w:tc>
          <w:tcPr>
            <w:tcW w:w="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0B5951" w:rsidRPr="006D3F93" w:rsidRDefault="000B5951" w:rsidP="000B59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0B5951" w:rsidRPr="006D3F93" w:rsidRDefault="000B5951" w:rsidP="000B5951">
            <w:pPr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 xml:space="preserve">Alteração/Cancelamento de Previsão de arruamento, retificação de rua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0B5951" w:rsidRPr="006D3F93" w:rsidRDefault="000B5951" w:rsidP="000B5951">
            <w:pPr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 xml:space="preserve"> Por m²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0B5951" w:rsidRPr="006D3F93" w:rsidRDefault="00A4521F" w:rsidP="000B59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0,10 UFT</w:t>
            </w:r>
          </w:p>
        </w:tc>
      </w:tr>
      <w:tr w:rsidR="006D3F93" w:rsidRPr="006D3F93" w:rsidTr="00B72AE3">
        <w:trPr>
          <w:trHeight w:val="330"/>
        </w:trPr>
        <w:tc>
          <w:tcPr>
            <w:tcW w:w="6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0B5951" w:rsidRPr="006D3F93" w:rsidRDefault="000B5951" w:rsidP="000B59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0B5951" w:rsidRPr="006D3F93" w:rsidRDefault="000B5951" w:rsidP="000B5951">
            <w:pPr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Projeto de rua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0B5951" w:rsidRPr="006D3F93" w:rsidRDefault="000B5951" w:rsidP="000B5951">
            <w:pPr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 xml:space="preserve"> Por m²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0B5951" w:rsidRPr="006D3F93" w:rsidRDefault="00A4521F" w:rsidP="00A4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>0,10 UFT</w:t>
            </w:r>
            <w:r w:rsidR="008774E8" w:rsidRPr="006D3F93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  <w:tr w:rsidR="006D3F93" w:rsidRPr="006D3F93" w:rsidTr="00B72AE3">
        <w:trPr>
          <w:trHeight w:val="330"/>
        </w:trPr>
        <w:tc>
          <w:tcPr>
            <w:tcW w:w="748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0B5951" w:rsidRPr="006D3F93" w:rsidRDefault="000B5951" w:rsidP="00A452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93">
              <w:rPr>
                <w:rFonts w:ascii="Arial" w:hAnsi="Arial" w:cs="Arial"/>
                <w:sz w:val="20"/>
                <w:szCs w:val="20"/>
              </w:rPr>
              <w:t xml:space="preserve">* Até o limite de </w:t>
            </w:r>
            <w:r w:rsidR="00A4521F" w:rsidRPr="006D3F93">
              <w:rPr>
                <w:rFonts w:ascii="Arial" w:hAnsi="Arial" w:cs="Arial"/>
                <w:sz w:val="20"/>
                <w:szCs w:val="20"/>
              </w:rPr>
              <w:t>1</w:t>
            </w:r>
            <w:r w:rsidR="00D17E60">
              <w:rPr>
                <w:rFonts w:ascii="Arial" w:hAnsi="Arial" w:cs="Arial"/>
                <w:sz w:val="20"/>
                <w:szCs w:val="20"/>
              </w:rPr>
              <w:t>0</w:t>
            </w:r>
            <w:r w:rsidR="00A4521F" w:rsidRPr="006D3F93">
              <w:rPr>
                <w:rFonts w:ascii="Arial" w:hAnsi="Arial" w:cs="Arial"/>
                <w:sz w:val="20"/>
                <w:szCs w:val="20"/>
              </w:rPr>
              <w:t xml:space="preserve"> UFT</w:t>
            </w:r>
          </w:p>
        </w:tc>
      </w:tr>
    </w:tbl>
    <w:p w:rsidR="00915477" w:rsidRPr="006D3F93" w:rsidRDefault="00915477" w:rsidP="00CB156A">
      <w:pPr>
        <w:spacing w:after="120"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</w:p>
    <w:p w:rsidR="00B72AE3" w:rsidRPr="006D3F93" w:rsidRDefault="008F6AF9" w:rsidP="00B72AE3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6D3F93">
        <w:rPr>
          <w:rFonts w:ascii="Arial" w:hAnsi="Arial" w:cs="Arial"/>
          <w:b/>
          <w:sz w:val="24"/>
          <w:szCs w:val="24"/>
        </w:rPr>
        <w:t>A</w:t>
      </w:r>
      <w:r w:rsidR="00CB156A" w:rsidRPr="006D3F93">
        <w:rPr>
          <w:rFonts w:ascii="Arial" w:hAnsi="Arial" w:cs="Arial"/>
          <w:b/>
          <w:sz w:val="24"/>
          <w:szCs w:val="24"/>
        </w:rPr>
        <w:t>rt. 2</w:t>
      </w:r>
      <w:r w:rsidR="00381A45" w:rsidRPr="006D3F93">
        <w:rPr>
          <w:rFonts w:ascii="Arial" w:hAnsi="Arial" w:cs="Arial"/>
          <w:b/>
          <w:sz w:val="24"/>
          <w:szCs w:val="24"/>
        </w:rPr>
        <w:t>º</w:t>
      </w:r>
      <w:r w:rsidR="00381A45" w:rsidRPr="006D3F93">
        <w:rPr>
          <w:rFonts w:ascii="Arial" w:hAnsi="Arial" w:cs="Arial"/>
          <w:sz w:val="24"/>
          <w:szCs w:val="24"/>
        </w:rPr>
        <w:t xml:space="preserve"> </w:t>
      </w:r>
      <w:r w:rsidR="00B72AE3" w:rsidRPr="006D3F93">
        <w:rPr>
          <w:rFonts w:ascii="Arial" w:hAnsi="Arial" w:cs="Arial"/>
          <w:sz w:val="24"/>
          <w:szCs w:val="24"/>
        </w:rPr>
        <w:t>Altera a redação do parágrafo único do artigo 47 da Lei Complementar 92/2016, passando a ter a seguinte redação:</w:t>
      </w:r>
    </w:p>
    <w:p w:rsidR="00B72AE3" w:rsidRPr="006D3F93" w:rsidRDefault="00B72AE3" w:rsidP="00B72AE3">
      <w:pPr>
        <w:spacing w:before="240" w:after="240" w:line="240" w:lineRule="auto"/>
        <w:ind w:left="1134"/>
        <w:jc w:val="both"/>
        <w:rPr>
          <w:rFonts w:ascii="Arial" w:hAnsi="Arial" w:cs="Arial"/>
          <w:b/>
          <w:sz w:val="24"/>
          <w:szCs w:val="24"/>
        </w:rPr>
      </w:pPr>
      <w:r w:rsidRPr="006D3F93">
        <w:rPr>
          <w:rFonts w:ascii="Arial" w:hAnsi="Arial" w:cs="Arial"/>
          <w:b/>
          <w:sz w:val="24"/>
          <w:szCs w:val="24"/>
        </w:rPr>
        <w:t xml:space="preserve">“Art. 47 </w:t>
      </w:r>
      <w:r w:rsidRPr="006D3F93">
        <w:rPr>
          <w:rFonts w:ascii="Arial" w:hAnsi="Arial" w:cs="Arial"/>
          <w:sz w:val="24"/>
          <w:szCs w:val="24"/>
        </w:rPr>
        <w:t>..........................</w:t>
      </w:r>
    </w:p>
    <w:p w:rsidR="00B72AE3" w:rsidRPr="006D3F93" w:rsidRDefault="00B72AE3" w:rsidP="00B72AE3">
      <w:pPr>
        <w:spacing w:before="240" w:after="240" w:line="24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6D3F93">
        <w:rPr>
          <w:rFonts w:ascii="Arial" w:hAnsi="Arial" w:cs="Arial"/>
          <w:b/>
          <w:sz w:val="24"/>
          <w:szCs w:val="24"/>
        </w:rPr>
        <w:lastRenderedPageBreak/>
        <w:t xml:space="preserve">Parágrafo único. </w:t>
      </w:r>
      <w:r w:rsidRPr="006D3F93">
        <w:rPr>
          <w:rFonts w:ascii="Arial" w:hAnsi="Arial" w:cs="Arial"/>
          <w:sz w:val="24"/>
          <w:szCs w:val="24"/>
        </w:rPr>
        <w:t>A taxa prevista no caput deste artigo para parcelamento e unificação do solo será cobrada em função da metragem do lote a ser desmembrado, desconsiderando o lote remanescente, ou do lote que será unificado a outro, não considerando a metragem do lote que sofrerá a unificação.”</w:t>
      </w:r>
    </w:p>
    <w:p w:rsidR="00B33D97" w:rsidRDefault="00B33D97" w:rsidP="00915477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A7AA9" w:rsidRPr="006D3F93" w:rsidRDefault="00B72AE3" w:rsidP="0091547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D3F93">
        <w:rPr>
          <w:rFonts w:ascii="Arial" w:hAnsi="Arial" w:cs="Arial"/>
          <w:b/>
          <w:sz w:val="24"/>
          <w:szCs w:val="24"/>
        </w:rPr>
        <w:t>Art. 3º</w:t>
      </w:r>
      <w:r w:rsidRPr="006D3F93">
        <w:rPr>
          <w:rFonts w:ascii="Arial" w:hAnsi="Arial" w:cs="Arial"/>
          <w:sz w:val="24"/>
          <w:szCs w:val="24"/>
        </w:rPr>
        <w:t xml:space="preserve"> </w:t>
      </w:r>
      <w:r w:rsidR="00FA7AA9" w:rsidRPr="006D3F93">
        <w:rPr>
          <w:rFonts w:ascii="Arial" w:hAnsi="Arial" w:cs="Arial"/>
          <w:sz w:val="24"/>
          <w:szCs w:val="24"/>
        </w:rPr>
        <w:t>Est</w:t>
      </w:r>
      <w:r w:rsidR="00E81D6F" w:rsidRPr="006D3F93">
        <w:rPr>
          <w:rFonts w:ascii="Arial" w:hAnsi="Arial" w:cs="Arial"/>
          <w:sz w:val="24"/>
          <w:szCs w:val="24"/>
        </w:rPr>
        <w:t xml:space="preserve">a Lei </w:t>
      </w:r>
      <w:r w:rsidR="00FA7AA9" w:rsidRPr="006D3F93">
        <w:rPr>
          <w:rFonts w:ascii="Arial" w:hAnsi="Arial" w:cs="Arial"/>
          <w:sz w:val="24"/>
          <w:szCs w:val="24"/>
        </w:rPr>
        <w:t>entra em vigor na data de sua publicação.</w:t>
      </w:r>
    </w:p>
    <w:p w:rsidR="00B33D97" w:rsidRDefault="00B33D97" w:rsidP="00915477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A7AA9" w:rsidRPr="006D3F93" w:rsidRDefault="00B72AE3" w:rsidP="0091547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D3F93">
        <w:rPr>
          <w:rFonts w:ascii="Arial" w:hAnsi="Arial" w:cs="Arial"/>
          <w:b/>
          <w:sz w:val="24"/>
          <w:szCs w:val="24"/>
        </w:rPr>
        <w:t>Art. 4</w:t>
      </w:r>
      <w:r w:rsidR="00381A45" w:rsidRPr="006D3F93">
        <w:rPr>
          <w:rFonts w:ascii="Arial" w:hAnsi="Arial" w:cs="Arial"/>
          <w:b/>
          <w:sz w:val="24"/>
          <w:szCs w:val="24"/>
        </w:rPr>
        <w:t>º</w:t>
      </w:r>
      <w:r w:rsidR="00FA7AA9" w:rsidRPr="006D3F93">
        <w:rPr>
          <w:rFonts w:ascii="Arial" w:hAnsi="Arial" w:cs="Arial"/>
          <w:sz w:val="24"/>
          <w:szCs w:val="24"/>
        </w:rPr>
        <w:t xml:space="preserve"> Revogam</w:t>
      </w:r>
      <w:r w:rsidR="00DC3C09" w:rsidRPr="006D3F93">
        <w:rPr>
          <w:rFonts w:ascii="Arial" w:hAnsi="Arial" w:cs="Arial"/>
          <w:sz w:val="24"/>
          <w:szCs w:val="24"/>
        </w:rPr>
        <w:t>-se as disposições em contrário.</w:t>
      </w:r>
      <w:r w:rsidR="00FA7AA9" w:rsidRPr="006D3F93">
        <w:rPr>
          <w:rFonts w:ascii="Arial" w:hAnsi="Arial" w:cs="Arial"/>
          <w:sz w:val="24"/>
          <w:szCs w:val="24"/>
        </w:rPr>
        <w:t xml:space="preserve"> </w:t>
      </w:r>
    </w:p>
    <w:p w:rsidR="00CB156A" w:rsidRPr="006D3F93" w:rsidRDefault="00CB156A" w:rsidP="00CB156A">
      <w:pPr>
        <w:spacing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B72AE3" w:rsidRPr="006D3F93" w:rsidRDefault="00B72AE3" w:rsidP="00B72AE3">
      <w:pPr>
        <w:spacing w:after="0"/>
        <w:jc w:val="both"/>
        <w:rPr>
          <w:rFonts w:ascii="Arial" w:hAnsi="Arial" w:cs="Arial"/>
          <w:sz w:val="24"/>
          <w:szCs w:val="24"/>
        </w:rPr>
      </w:pPr>
      <w:r w:rsidRPr="006D3F93">
        <w:rPr>
          <w:rFonts w:ascii="Arial" w:hAnsi="Arial" w:cs="Arial"/>
          <w:sz w:val="24"/>
          <w:szCs w:val="24"/>
        </w:rPr>
        <w:t>Gabinete do Prefeito Municipal de Tapurah, Estado de Mato Grosso, 03 de fevereiro de 2022.</w:t>
      </w:r>
    </w:p>
    <w:p w:rsidR="00B72AE3" w:rsidRPr="006D3F93" w:rsidRDefault="00B72AE3" w:rsidP="00B72AE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72AE3" w:rsidRPr="006D3F93" w:rsidRDefault="00B72AE3" w:rsidP="00B72AE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72AE3" w:rsidRDefault="00B72AE3" w:rsidP="00B72AE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33D97" w:rsidRPr="006D3F93" w:rsidRDefault="00B33D97" w:rsidP="00B72AE3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72AE3" w:rsidRPr="006D3F93" w:rsidRDefault="00B72AE3" w:rsidP="00B72AE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6D3F93">
        <w:rPr>
          <w:rFonts w:ascii="Arial" w:hAnsi="Arial" w:cs="Arial"/>
          <w:b/>
          <w:sz w:val="24"/>
          <w:szCs w:val="24"/>
        </w:rPr>
        <w:t>CARLOS ALBERTO CAPELETTI</w:t>
      </w:r>
    </w:p>
    <w:p w:rsidR="00B72AE3" w:rsidRPr="006D3F93" w:rsidRDefault="00B72AE3" w:rsidP="00B72AE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6D3F93">
        <w:rPr>
          <w:rFonts w:ascii="Arial" w:hAnsi="Arial" w:cs="Arial"/>
          <w:b/>
          <w:sz w:val="24"/>
          <w:szCs w:val="24"/>
        </w:rPr>
        <w:t>Prefeito de Tapurah</w:t>
      </w:r>
    </w:p>
    <w:p w:rsidR="00A4521F" w:rsidRPr="006D3F93" w:rsidRDefault="00A4521F" w:rsidP="00B72AE3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A4521F" w:rsidRPr="006D3F93" w:rsidSect="003A5136">
      <w:headerReference w:type="default" r:id="rId9"/>
      <w:footerReference w:type="default" r:id="rId10"/>
      <w:pgSz w:w="11906" w:h="16838"/>
      <w:pgMar w:top="1560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136" w:rsidRDefault="003A5136" w:rsidP="003A5136">
      <w:pPr>
        <w:spacing w:after="0" w:line="240" w:lineRule="auto"/>
      </w:pPr>
      <w:r>
        <w:separator/>
      </w:r>
    </w:p>
  </w:endnote>
  <w:endnote w:type="continuationSeparator" w:id="0">
    <w:p w:rsidR="003A5136" w:rsidRDefault="003A5136" w:rsidP="003A5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AE3" w:rsidRDefault="00B72AE3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0940FC8A" wp14:editId="1D24FA46">
          <wp:simplePos x="0" y="0"/>
          <wp:positionH relativeFrom="column">
            <wp:posOffset>-2019300</wp:posOffset>
          </wp:positionH>
          <wp:positionV relativeFrom="paragraph">
            <wp:posOffset>266700</wp:posOffset>
          </wp:positionV>
          <wp:extent cx="8999855" cy="333375"/>
          <wp:effectExtent l="0" t="0" r="0" b="952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136" w:rsidRDefault="003A5136" w:rsidP="003A5136">
      <w:pPr>
        <w:spacing w:after="0" w:line="240" w:lineRule="auto"/>
      </w:pPr>
      <w:r>
        <w:separator/>
      </w:r>
    </w:p>
  </w:footnote>
  <w:footnote w:type="continuationSeparator" w:id="0">
    <w:p w:rsidR="003A5136" w:rsidRDefault="003A5136" w:rsidP="003A5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AE3" w:rsidRDefault="00B72AE3" w:rsidP="00B72AE3">
    <w:pPr>
      <w:pStyle w:val="Cabealho"/>
      <w:tabs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75A9220" wp14:editId="78A4AB91">
          <wp:simplePos x="0" y="0"/>
          <wp:positionH relativeFrom="column">
            <wp:posOffset>-916940</wp:posOffset>
          </wp:positionH>
          <wp:positionV relativeFrom="paragraph">
            <wp:posOffset>-395605</wp:posOffset>
          </wp:positionV>
          <wp:extent cx="3039110" cy="755650"/>
          <wp:effectExtent l="0" t="0" r="8890" b="635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7E60"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50" type="#_x0000_t75" style="position:absolute;margin-left:0;margin-top:0;width:424.95pt;height:380.75pt;z-index:-251658240;mso-position-horizontal:center;mso-position-horizontal-relative:margin;mso-position-vertical:center;mso-position-vertical-relative:margin" o:allowincell="f">
          <v:imagedata r:id="rId2" o:title="3" gain="19661f" blacklevel="22938f"/>
          <w10:wrap anchorx="margin" anchory="margin"/>
        </v:shape>
      </w:pict>
    </w:r>
    <w:r w:rsidR="00784791" w:rsidRPr="00784791">
      <w:rPr>
        <w:rFonts w:ascii="Arial" w:hAnsi="Arial" w:cs="Arial"/>
        <w:b/>
        <w:sz w:val="33"/>
        <w:szCs w:val="33"/>
      </w:rPr>
      <w:t xml:space="preserve"> </w:t>
    </w:r>
    <w:r w:rsidR="00D17E60">
      <w:rPr>
        <w:noProof/>
        <w:lang w:eastAsia="pt-BR"/>
      </w:rPr>
      <w:pict>
        <v:shape id="_x0000_s2051" type="#_x0000_t75" style="position:absolute;margin-left:0;margin-top:0;width:424.95pt;height:380.75pt;z-index:-251653120;mso-position-horizontal:center;mso-position-horizontal-relative:margin;mso-position-vertical:center;mso-position-vertical-relative:margin" o:allowincell="f">
          <v:imagedata r:id="rId2" o:title="3" gain="19661f" blacklevel="22938f"/>
          <w10:wrap anchorx="margin" anchory="margin"/>
        </v:shape>
      </w:pict>
    </w:r>
    <w:r>
      <w:tab/>
    </w:r>
  </w:p>
  <w:p w:rsidR="00784791" w:rsidRPr="005F1955" w:rsidRDefault="00784791" w:rsidP="00915477">
    <w:pPr>
      <w:pStyle w:val="Cabealho"/>
      <w:jc w:val="center"/>
      <w:rPr>
        <w:rFonts w:ascii="Arial" w:hAnsi="Arial" w:cs="Arial"/>
        <w:b/>
        <w:bCs/>
        <w:sz w:val="17"/>
        <w:szCs w:val="17"/>
      </w:rPr>
    </w:pPr>
  </w:p>
  <w:p w:rsidR="003A5136" w:rsidRDefault="003A5136" w:rsidP="00784791">
    <w:pPr>
      <w:pStyle w:val="Cabealho"/>
      <w:tabs>
        <w:tab w:val="clear" w:pos="8504"/>
        <w:tab w:val="left" w:pos="5256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B1C94"/>
    <w:multiLevelType w:val="hybridMultilevel"/>
    <w:tmpl w:val="9A2E471E"/>
    <w:lvl w:ilvl="0" w:tplc="1176480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7507AB"/>
    <w:multiLevelType w:val="hybridMultilevel"/>
    <w:tmpl w:val="C058A312"/>
    <w:lvl w:ilvl="0" w:tplc="275A259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865824"/>
    <w:multiLevelType w:val="hybridMultilevel"/>
    <w:tmpl w:val="EFE8232A"/>
    <w:lvl w:ilvl="0" w:tplc="83E8D79A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AA9"/>
    <w:rsid w:val="00004DCC"/>
    <w:rsid w:val="00031105"/>
    <w:rsid w:val="000B5951"/>
    <w:rsid w:val="000E66BC"/>
    <w:rsid w:val="000F2A20"/>
    <w:rsid w:val="00147D53"/>
    <w:rsid w:val="001D5984"/>
    <w:rsid w:val="001D6174"/>
    <w:rsid w:val="00204786"/>
    <w:rsid w:val="00290691"/>
    <w:rsid w:val="002D6E39"/>
    <w:rsid w:val="00324A36"/>
    <w:rsid w:val="00381A45"/>
    <w:rsid w:val="003A5136"/>
    <w:rsid w:val="003B5B22"/>
    <w:rsid w:val="003E7C0A"/>
    <w:rsid w:val="00453257"/>
    <w:rsid w:val="0055649D"/>
    <w:rsid w:val="00590B52"/>
    <w:rsid w:val="005F6573"/>
    <w:rsid w:val="00610D3F"/>
    <w:rsid w:val="0062070B"/>
    <w:rsid w:val="00696B80"/>
    <w:rsid w:val="006D3F93"/>
    <w:rsid w:val="00784791"/>
    <w:rsid w:val="00785703"/>
    <w:rsid w:val="00800449"/>
    <w:rsid w:val="008774E8"/>
    <w:rsid w:val="008A7187"/>
    <w:rsid w:val="008C0F7B"/>
    <w:rsid w:val="008F544B"/>
    <w:rsid w:val="008F6AF9"/>
    <w:rsid w:val="00915477"/>
    <w:rsid w:val="00946ACA"/>
    <w:rsid w:val="00995392"/>
    <w:rsid w:val="00A02FAB"/>
    <w:rsid w:val="00A4521F"/>
    <w:rsid w:val="00A71121"/>
    <w:rsid w:val="00AC4D5C"/>
    <w:rsid w:val="00B32593"/>
    <w:rsid w:val="00B33D97"/>
    <w:rsid w:val="00B45F18"/>
    <w:rsid w:val="00B72AE3"/>
    <w:rsid w:val="00B94B66"/>
    <w:rsid w:val="00C44638"/>
    <w:rsid w:val="00C67DE6"/>
    <w:rsid w:val="00C95F35"/>
    <w:rsid w:val="00CB156A"/>
    <w:rsid w:val="00D17E60"/>
    <w:rsid w:val="00D32C2D"/>
    <w:rsid w:val="00D36470"/>
    <w:rsid w:val="00D440CF"/>
    <w:rsid w:val="00D5100F"/>
    <w:rsid w:val="00D83BCF"/>
    <w:rsid w:val="00DC3C09"/>
    <w:rsid w:val="00E61904"/>
    <w:rsid w:val="00E6755E"/>
    <w:rsid w:val="00E81D6F"/>
    <w:rsid w:val="00F072C6"/>
    <w:rsid w:val="00F15AB9"/>
    <w:rsid w:val="00F42978"/>
    <w:rsid w:val="00FA7AA9"/>
    <w:rsid w:val="00FD230C"/>
    <w:rsid w:val="00FF6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AA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A7A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5325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F6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AF9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A5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5136"/>
  </w:style>
  <w:style w:type="paragraph" w:styleId="Rodap">
    <w:name w:val="footer"/>
    <w:basedOn w:val="Normal"/>
    <w:link w:val="RodapChar"/>
    <w:uiPriority w:val="99"/>
    <w:unhideWhenUsed/>
    <w:rsid w:val="003A5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5136"/>
  </w:style>
  <w:style w:type="character" w:styleId="Hyperlink">
    <w:name w:val="Hyperlink"/>
    <w:basedOn w:val="Fontepargpadro"/>
    <w:uiPriority w:val="99"/>
    <w:unhideWhenUsed/>
    <w:rsid w:val="00784791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rsid w:val="00C95F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C95F35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Refdenotaderodap">
    <w:name w:val="footnote reference"/>
    <w:uiPriority w:val="99"/>
    <w:rsid w:val="00C95F3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AA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A7A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5325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F6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AF9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A5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5136"/>
  </w:style>
  <w:style w:type="paragraph" w:styleId="Rodap">
    <w:name w:val="footer"/>
    <w:basedOn w:val="Normal"/>
    <w:link w:val="RodapChar"/>
    <w:uiPriority w:val="99"/>
    <w:unhideWhenUsed/>
    <w:rsid w:val="003A5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5136"/>
  </w:style>
  <w:style w:type="character" w:styleId="Hyperlink">
    <w:name w:val="Hyperlink"/>
    <w:basedOn w:val="Fontepargpadro"/>
    <w:uiPriority w:val="99"/>
    <w:unhideWhenUsed/>
    <w:rsid w:val="00784791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rsid w:val="00C95F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C95F35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Refdenotaderodap">
    <w:name w:val="footnote reference"/>
    <w:uiPriority w:val="99"/>
    <w:rsid w:val="00C95F3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74937-0C70-4B7E-AB16-34D303294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357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5</cp:revision>
  <cp:lastPrinted>2022-02-04T20:44:00Z</cp:lastPrinted>
  <dcterms:created xsi:type="dcterms:W3CDTF">2022-02-04T19:17:00Z</dcterms:created>
  <dcterms:modified xsi:type="dcterms:W3CDTF">2022-02-04T20:44:00Z</dcterms:modified>
</cp:coreProperties>
</file>