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ACB" w:rsidRDefault="00235FDB" w:rsidP="00EB2033">
      <w:pPr>
        <w:spacing w:after="152" w:line="259" w:lineRule="auto"/>
        <w:ind w:left="0" w:right="0" w:firstLine="0"/>
        <w:jc w:val="center"/>
      </w:pPr>
      <w:r>
        <w:rPr>
          <w:b/>
          <w:u w:val="single" w:color="000000"/>
        </w:rPr>
        <w:t>Indicação nº 42</w:t>
      </w:r>
      <w:r w:rsidR="00EB2033">
        <w:rPr>
          <w:b/>
          <w:u w:val="single" w:color="000000"/>
        </w:rPr>
        <w:t>/2025</w:t>
      </w:r>
    </w:p>
    <w:p w:rsidR="007A7ACB" w:rsidRDefault="007A7ACB">
      <w:pPr>
        <w:spacing w:after="272" w:line="259" w:lineRule="auto"/>
        <w:ind w:left="680" w:right="0" w:firstLine="0"/>
        <w:jc w:val="center"/>
      </w:pPr>
    </w:p>
    <w:p w:rsidR="007A7ACB" w:rsidRDefault="00EB2033">
      <w:pPr>
        <w:ind w:left="700" w:right="59"/>
      </w:pPr>
      <w:r>
        <w:t xml:space="preserve"> O vereador que abaixo subscreve, vem por meio desta indicar ao Excelentíssimo Senhor Prefeito Municipal Edson Hugo Manueira a realização de visita técnica nos estabelecimentos do Poder Público Municipal para verificar a necessidade de adaptações de acessibilidade e adequação.  </w:t>
      </w:r>
    </w:p>
    <w:p w:rsidR="007A7ACB" w:rsidRDefault="00EB2033">
      <w:pPr>
        <w:pStyle w:val="Ttulo1"/>
      </w:pPr>
      <w:r>
        <w:t xml:space="preserve">JUSTIFICA </w:t>
      </w:r>
    </w:p>
    <w:p w:rsidR="007A7ACB" w:rsidRDefault="00EB2033">
      <w:pPr>
        <w:ind w:left="700" w:right="59"/>
      </w:pPr>
      <w:r>
        <w:t xml:space="preserve">Considerando a Lei Municipal nº </w:t>
      </w:r>
      <w:r>
        <w:rPr>
          <w:u w:val="single" w:color="000000"/>
        </w:rPr>
        <w:t>748</w:t>
      </w:r>
      <w:r>
        <w:t xml:space="preserve">/2022, seu artigo 243, na qual estabelece que as edificações já existentes e de uso coletivo, públicas e privadas, devem garantir acessibilidade à pessoa com deficiência em todas as suas dependências e serviços, em conformidade com a Lei nº </w:t>
      </w:r>
      <w:hyperlink r:id="rId6">
        <w:r>
          <w:rPr>
            <w:u w:val="single" w:color="000000"/>
          </w:rPr>
          <w:t>10.741</w:t>
        </w:r>
      </w:hyperlink>
      <w:r>
        <w:t xml:space="preserve">/2003 - Estatuto do Idoso, com a Lei nº </w:t>
      </w:r>
      <w:hyperlink r:id="rId7" w:anchor=":~:text=Art.,sua%20inclus%C3%A3o%20social%20e%20cidadania.">
        <w:r>
          <w:rPr>
            <w:u w:val="single" w:color="000000"/>
          </w:rPr>
          <w:t>13.146</w:t>
        </w:r>
      </w:hyperlink>
      <w:r>
        <w:t xml:space="preserve">/2015 - Estatuto da Pessoa com Deficiência e com a Norma NBR 9050 de 2020 de Acessibilidade. </w:t>
      </w:r>
    </w:p>
    <w:p w:rsidR="007A7ACB" w:rsidRDefault="00EB2033">
      <w:pPr>
        <w:ind w:left="700" w:right="59"/>
      </w:pPr>
      <w:r>
        <w:t xml:space="preserve">Considerando a Lei </w:t>
      </w:r>
      <w:r>
        <w:rPr>
          <w:u w:val="single" w:color="000000"/>
        </w:rPr>
        <w:t>10098</w:t>
      </w:r>
      <w:r>
        <w:t xml:space="preserve">/2000, na qual estabelece normas gerais e critérios básicos para a promoção da acessibilidade das pessoas com deficiências ou com mobilidade reduzida. Em seu Art. 11. indica que a construção, ampliação ou reforma de edifícios públicos ou privados destinados ao uso coletivo deverão ser executadas de modo que sejam ou se tornem acessíveis às pessoas com deficiência ou com mobilidade reduzida. </w:t>
      </w:r>
    </w:p>
    <w:p w:rsidR="007A7ACB" w:rsidRDefault="00EB2033">
      <w:pPr>
        <w:ind w:left="700" w:right="59"/>
      </w:pPr>
      <w:r>
        <w:t xml:space="preserve">Assim, faz-se necessário que os estabelecimentos de atendimento público municipal estejam em concordância com as normas estabelecidas de acessibilidade. </w:t>
      </w:r>
    </w:p>
    <w:p w:rsidR="007A7ACB" w:rsidRDefault="00EB2033" w:rsidP="00EB2033">
      <w:pPr>
        <w:spacing w:after="325"/>
        <w:ind w:left="700" w:right="59"/>
      </w:pPr>
      <w:r>
        <w:t xml:space="preserve">Certo de contar com o apoio e aprovação de todos os edis, desde já agradeço. </w:t>
      </w:r>
    </w:p>
    <w:p w:rsidR="007A7ACB" w:rsidRDefault="00EB2033">
      <w:pPr>
        <w:spacing w:after="29" w:line="259" w:lineRule="auto"/>
        <w:ind w:left="0" w:right="70" w:firstLine="0"/>
        <w:jc w:val="right"/>
      </w:pPr>
      <w:r>
        <w:t xml:space="preserve">Sala de Sessões, 25 de fevereiro de 2025 </w:t>
      </w:r>
    </w:p>
    <w:p w:rsidR="007A7ACB" w:rsidRDefault="007A7ACB">
      <w:pPr>
        <w:spacing w:after="0" w:line="259" w:lineRule="auto"/>
        <w:ind w:left="0" w:right="0" w:firstLine="0"/>
        <w:jc w:val="right"/>
      </w:pPr>
    </w:p>
    <w:p w:rsidR="007A7ACB" w:rsidRDefault="007A7ACB">
      <w:pPr>
        <w:spacing w:after="0" w:line="259" w:lineRule="auto"/>
        <w:ind w:left="0" w:right="0" w:firstLine="0"/>
        <w:jc w:val="right"/>
      </w:pPr>
    </w:p>
    <w:p w:rsidR="007A7ACB" w:rsidRDefault="007A7ACB">
      <w:pPr>
        <w:spacing w:after="0" w:line="259" w:lineRule="auto"/>
        <w:ind w:left="705" w:right="0" w:firstLine="0"/>
        <w:jc w:val="center"/>
      </w:pPr>
    </w:p>
    <w:p w:rsidR="007A7ACB" w:rsidRDefault="007A7ACB">
      <w:pPr>
        <w:spacing w:after="0" w:line="259" w:lineRule="auto"/>
        <w:ind w:left="705" w:right="0" w:firstLine="0"/>
        <w:jc w:val="center"/>
      </w:pPr>
    </w:p>
    <w:p w:rsidR="007A7ACB" w:rsidRDefault="00EB2033">
      <w:pPr>
        <w:spacing w:after="14" w:line="259" w:lineRule="auto"/>
        <w:ind w:left="635" w:right="0" w:firstLine="0"/>
        <w:jc w:val="center"/>
      </w:pPr>
      <w:r>
        <w:rPr>
          <w:sz w:val="26"/>
        </w:rPr>
        <w:t xml:space="preserve">Rodrigo Fernando Trava </w:t>
      </w:r>
    </w:p>
    <w:p w:rsidR="007A7ACB" w:rsidRDefault="00EB2033">
      <w:pPr>
        <w:spacing w:after="0" w:line="259" w:lineRule="auto"/>
        <w:ind w:left="0" w:right="4136" w:firstLine="0"/>
        <w:jc w:val="right"/>
      </w:pPr>
      <w:r>
        <w:rPr>
          <w:sz w:val="26"/>
        </w:rPr>
        <w:t xml:space="preserve">Vereador    </w:t>
      </w:r>
    </w:p>
    <w:sectPr w:rsidR="007A7ACB" w:rsidSect="00101D1E">
      <w:headerReference w:type="default" r:id="rId8"/>
      <w:pgSz w:w="11920" w:h="16840"/>
      <w:pgMar w:top="1440" w:right="1354" w:bottom="144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A1C" w:rsidRDefault="00757A1C" w:rsidP="00EB2033">
      <w:pPr>
        <w:spacing w:after="0" w:line="240" w:lineRule="auto"/>
      </w:pPr>
      <w:r>
        <w:separator/>
      </w:r>
    </w:p>
  </w:endnote>
  <w:endnote w:type="continuationSeparator" w:id="1">
    <w:p w:rsidR="00757A1C" w:rsidRDefault="00757A1C" w:rsidP="00EB2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A1C" w:rsidRDefault="00757A1C" w:rsidP="00EB2033">
      <w:pPr>
        <w:spacing w:after="0" w:line="240" w:lineRule="auto"/>
      </w:pPr>
      <w:r>
        <w:separator/>
      </w:r>
    </w:p>
  </w:footnote>
  <w:footnote w:type="continuationSeparator" w:id="1">
    <w:p w:rsidR="00757A1C" w:rsidRDefault="00757A1C" w:rsidP="00EB20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033" w:rsidRDefault="00101D1E" w:rsidP="00EB2033">
    <w:pPr>
      <w:pStyle w:val="Cabealho"/>
      <w:tabs>
        <w:tab w:val="right" w:pos="9216"/>
      </w:tabs>
      <w:snapToGrid w:val="0"/>
      <w:spacing w:line="360" w:lineRule="auto"/>
      <w:ind w:left="-24" w:firstLine="24"/>
      <w:jc w:val="right"/>
      <w:rPr>
        <w:rFonts w:ascii="Impact" w:hAnsi="Impact"/>
        <w:b/>
        <w:color w:val="000080"/>
        <w:spacing w:val="48"/>
        <w:sz w:val="54"/>
        <w:u w:val="double"/>
        <w:lang w:eastAsia="ar-SA"/>
      </w:rPr>
    </w:pPr>
    <w:r w:rsidRPr="00101D1E">
      <w:rPr>
        <w:rFonts w:ascii="Impact" w:hAnsi="Impact"/>
        <w:bCs/>
        <w:noProof/>
        <w:color w:val="000080"/>
        <w:spacing w:val="48"/>
        <w:sz w:val="36"/>
        <w:szCs w:val="36"/>
        <w:u w:val="double"/>
        <w:lang w:eastAsia="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3.35pt;margin-top:-2.9pt;width:65.1pt;height:64.75pt;z-index:251659264;mso-wrap-distance-left:9.05pt;mso-wrap-distance-right:9.05pt" filled="t">
          <v:fill color2="black" type="frame"/>
          <v:imagedata r:id="rId1" o:title=""/>
        </v:shape>
        <o:OLEObject Type="Embed" ProgID="OutPlace" ShapeID="_x0000_s1026" DrawAspect="Content" ObjectID="_1801900037" r:id="rId2"/>
      </w:pict>
    </w:r>
    <w:r w:rsidR="00EB2033">
      <w:rPr>
        <w:rFonts w:ascii="Impact" w:hAnsi="Impact"/>
        <w:b/>
        <w:color w:val="000080"/>
        <w:spacing w:val="48"/>
        <w:sz w:val="54"/>
        <w:u w:val="double"/>
        <w:lang w:eastAsia="ar-SA"/>
      </w:rPr>
      <w:t>CÂMARA MUNICIPAL DE SABÁUDIA</w:t>
    </w:r>
  </w:p>
  <w:p w:rsidR="00EB2033" w:rsidRPr="00EB2033" w:rsidRDefault="00235FDB" w:rsidP="00EB2033">
    <w:pPr>
      <w:pStyle w:val="Cabealho"/>
      <w:tabs>
        <w:tab w:val="right" w:pos="9216"/>
      </w:tabs>
      <w:snapToGrid w:val="0"/>
      <w:spacing w:line="360" w:lineRule="auto"/>
      <w:ind w:left="-24" w:firstLine="24"/>
      <w:jc w:val="right"/>
      <w:rPr>
        <w:rFonts w:ascii="Impact" w:hAnsi="Impact"/>
        <w:b/>
        <w:color w:val="000080"/>
        <w:spacing w:val="48"/>
        <w:sz w:val="54"/>
        <w:u w:val="double"/>
        <w:lang w:eastAsia="ar-SA"/>
      </w:rPr>
    </w:pPr>
    <w:r>
      <w:rPr>
        <w:rFonts w:ascii="Arial" w:hAnsi="Arial"/>
        <w:b/>
        <w:color w:val="000080"/>
        <w:sz w:val="20"/>
        <w:u w:val="single"/>
        <w:lang w:eastAsia="ar-SA"/>
      </w:rPr>
      <w:t>Avenida Campos Salles</w:t>
    </w:r>
    <w:r w:rsidR="00EB2033">
      <w:rPr>
        <w:rFonts w:ascii="Arial" w:hAnsi="Arial"/>
        <w:b/>
        <w:color w:val="000080"/>
        <w:sz w:val="20"/>
        <w:u w:val="single"/>
        <w:lang w:eastAsia="ar-SA"/>
      </w:rPr>
      <w:t xml:space="preserve">, </w:t>
    </w:r>
    <w:r>
      <w:rPr>
        <w:rFonts w:ascii="Arial" w:hAnsi="Arial"/>
        <w:b/>
        <w:color w:val="000080"/>
        <w:sz w:val="20"/>
        <w:u w:val="single"/>
        <w:lang w:eastAsia="ar-SA"/>
      </w:rPr>
      <w:t>1951</w:t>
    </w:r>
    <w:r w:rsidR="00EB2033">
      <w:rPr>
        <w:rFonts w:ascii="Arial" w:hAnsi="Arial"/>
        <w:b/>
        <w:color w:val="000080"/>
        <w:sz w:val="20"/>
        <w:u w:val="single"/>
        <w:lang w:eastAsia="ar-SA"/>
      </w:rPr>
      <w:t xml:space="preserve"> - Caixa Postal 21 Fone (043) 3151-1800 - CEP 86.720-000 –</w:t>
    </w:r>
  </w:p>
  <w:p w:rsidR="00EB2033" w:rsidRDefault="00EB2033" w:rsidP="00EB2033">
    <w:pPr>
      <w:pStyle w:val="Cabealho"/>
      <w:spacing w:line="360" w:lineRule="auto"/>
      <w:jc w:val="center"/>
      <w:rPr>
        <w:rFonts w:ascii="Arial" w:hAnsi="Arial"/>
        <w:b/>
        <w:color w:val="000080"/>
        <w:sz w:val="20"/>
        <w:u w:val="single"/>
        <w:lang w:eastAsia="ar-SA"/>
      </w:rPr>
    </w:pPr>
    <w:r>
      <w:rPr>
        <w:rFonts w:ascii="Arial" w:hAnsi="Arial"/>
        <w:b/>
        <w:color w:val="000080"/>
        <w:sz w:val="20"/>
        <w:u w:val="single"/>
        <w:lang w:eastAsia="ar-SA"/>
      </w:rPr>
      <w:t xml:space="preserve"> SABÁUDIA – PR – CNPJ/MF 01010823/0001-60</w:t>
    </w:r>
  </w:p>
  <w:p w:rsidR="00EB2033" w:rsidRDefault="00EB2033">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useFELayout/>
  </w:compat>
  <w:rsids>
    <w:rsidRoot w:val="007A7ACB"/>
    <w:rsid w:val="00101D1E"/>
    <w:rsid w:val="00235FDB"/>
    <w:rsid w:val="002B48EB"/>
    <w:rsid w:val="00757A1C"/>
    <w:rsid w:val="007A7ACB"/>
    <w:rsid w:val="00EB203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pt-BR" w:eastAsia="pt-BR"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D1E"/>
    <w:pPr>
      <w:spacing w:after="280" w:line="357" w:lineRule="auto"/>
      <w:ind w:left="715" w:right="74"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rsid w:val="00101D1E"/>
    <w:pPr>
      <w:keepNext/>
      <w:keepLines/>
      <w:spacing w:after="394" w:line="259" w:lineRule="auto"/>
      <w:ind w:left="635"/>
      <w:jc w:val="center"/>
      <w:outlineLvl w:val="0"/>
    </w:pPr>
    <w:rPr>
      <w:rFonts w:ascii="Times New Roman" w:eastAsia="Times New Roman" w:hAnsi="Times New Roman" w:cs="Times New Roman"/>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101D1E"/>
    <w:rPr>
      <w:rFonts w:ascii="Times New Roman" w:eastAsia="Times New Roman" w:hAnsi="Times New Roman" w:cs="Times New Roman"/>
      <w:b/>
      <w:color w:val="000000"/>
      <w:sz w:val="24"/>
    </w:rPr>
  </w:style>
  <w:style w:type="paragraph" w:styleId="Cabealho">
    <w:name w:val="header"/>
    <w:basedOn w:val="Normal"/>
    <w:link w:val="CabealhoChar"/>
    <w:unhideWhenUsed/>
    <w:rsid w:val="00EB2033"/>
    <w:pPr>
      <w:tabs>
        <w:tab w:val="center" w:pos="4252"/>
        <w:tab w:val="right" w:pos="8504"/>
      </w:tabs>
      <w:spacing w:after="0" w:line="240" w:lineRule="auto"/>
    </w:pPr>
  </w:style>
  <w:style w:type="character" w:customStyle="1" w:styleId="CabealhoChar">
    <w:name w:val="Cabeçalho Char"/>
    <w:basedOn w:val="Fontepargpadro"/>
    <w:link w:val="Cabealho"/>
    <w:rsid w:val="00EB2033"/>
    <w:rPr>
      <w:rFonts w:ascii="Times New Roman" w:eastAsia="Times New Roman" w:hAnsi="Times New Roman" w:cs="Times New Roman"/>
      <w:color w:val="000000"/>
    </w:rPr>
  </w:style>
  <w:style w:type="paragraph" w:styleId="Rodap">
    <w:name w:val="footer"/>
    <w:basedOn w:val="Normal"/>
    <w:link w:val="RodapChar"/>
    <w:uiPriority w:val="99"/>
    <w:unhideWhenUsed/>
    <w:rsid w:val="00EB2033"/>
    <w:pPr>
      <w:tabs>
        <w:tab w:val="center" w:pos="4252"/>
        <w:tab w:val="right" w:pos="8504"/>
      </w:tabs>
      <w:spacing w:after="0" w:line="240" w:lineRule="auto"/>
    </w:pPr>
  </w:style>
  <w:style w:type="character" w:customStyle="1" w:styleId="RodapChar">
    <w:name w:val="Rodapé Char"/>
    <w:basedOn w:val="Fontepargpadro"/>
    <w:link w:val="Rodap"/>
    <w:uiPriority w:val="99"/>
    <w:rsid w:val="00EB2033"/>
    <w:rPr>
      <w:rFonts w:ascii="Times New Roman" w:eastAsia="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planalto.gov.br/ccivil_03/_ato2015-2018/2015/lei/l13146.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nalto.gov.br/ccivil_03/leis/2003/l10.741.ht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265</Words>
  <Characters>1432</Characters>
  <Application>Microsoft Office Word</Application>
  <DocSecurity>0</DocSecurity>
  <Lines>11</Lines>
  <Paragraphs>3</Paragraphs>
  <ScaleCrop>false</ScaleCrop>
  <Company/>
  <LinksUpToDate>false</LinksUpToDate>
  <CharactersWithSpaces>1694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Indicação.docx</dc:title>
  <dc:creator>Gabriela Jesus de OLiveira</dc:creator>
  <cp:lastModifiedBy>USER</cp:lastModifiedBy>
  <cp:revision>2</cp:revision>
  <cp:lastPrinted>2025-02-24T13:59:00Z</cp:lastPrinted>
  <dcterms:created xsi:type="dcterms:W3CDTF">2025-02-24T14:01:00Z</dcterms:created>
  <dcterms:modified xsi:type="dcterms:W3CDTF">2025-02-24T14:01:00Z</dcterms:modified>
</cp:coreProperties>
</file>