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9DE9A" w14:textId="2DC5217A" w:rsidR="00FD46B9" w:rsidRDefault="00FD46B9">
      <w:r w:rsidRPr="00FD46B9">
        <w:t>PAUTA DA 6ª SESSÃO ORDINÁRIA DA CÂMARA MUNICIPAL DE EQUADOR, REALIZADA NO DIA 31 DE MARÇO DE 2022. COM OS SEGUINTES EXPEDIENTES: PROJETO DE LEI PODER EXECULTIVO MUNICIPAL, QUE AUTORIZA A ABERTURA DE CRÉDITO ADICIONAL ESPECIAL E REQUERIMENTO QUE SOLICITOU PAVIMENTAÇÃO DA SEBASTIÃO GOMES DE LIMA.</w:t>
      </w:r>
    </w:p>
    <w:sectPr w:rsidR="00FD46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6B9"/>
    <w:rsid w:val="008248F0"/>
    <w:rsid w:val="00FD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31ED1"/>
  <w15:chartTrackingRefBased/>
  <w15:docId w15:val="{EEA11061-3F76-4DE6-A6E4-FED0A249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250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2025-08-06T18:33:00Z</dcterms:created>
  <dcterms:modified xsi:type="dcterms:W3CDTF">2025-08-06T18:33:00Z</dcterms:modified>
</cp:coreProperties>
</file>