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9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240" w:lineRule="auto"/>
        <w:ind w:right="0" w:firstLine="0"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P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ROJETO DE RESOLUÇÃO Nº _______/2025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after="0" w:line="240" w:lineRule="auto"/>
        <w:ind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after="0" w:line="240" w:lineRule="auto"/>
        <w:ind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0" w:left="3969"/>
        <w:jc w:val="right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Autoria: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Mesa Diretora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0" w:left="396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0" w:left="3402"/>
        <w:jc w:val="both"/>
        <w:rPr>
          <w:rFonts w:ascii="Times New Roman" w:hAnsi="Times New Roman" w:cs="Times New Roman"/>
          <w:bCs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i/>
          <w:iCs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i/>
          <w:iCs/>
          <w:color w:val="000000"/>
          <w:sz w:val="24"/>
          <w:szCs w:val="24"/>
        </w:rPr>
        <w:t xml:space="preserve">Institui o Programa de Educação para a Cidadania Legislativa no âmbito da Câmara Municipal de Macaé e estabelece diretrizes para sua implementação.</w:t>
      </w:r>
      <w:r>
        <w:rPr>
          <w:rFonts w:ascii="Times New Roman" w:hAnsi="Times New Roman" w:eastAsia="Times New Roman" w:cs="Times New Roman"/>
          <w:b/>
          <w:i/>
          <w:iCs/>
          <w:color w:val="000000"/>
          <w:sz w:val="24"/>
          <w:szCs w:val="24"/>
        </w:rPr>
      </w:r>
      <w:r>
        <w:rPr>
          <w:rFonts w:ascii="Times New Roman" w:hAnsi="Times New Roman" w:cs="Times New Roman"/>
          <w:bCs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0" w:left="396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</w:r>
      <w:r>
        <w:rPr>
          <w:rFonts w:ascii="Times New Roman" w:hAnsi="Times New Roman" w:cs="Times New Roman"/>
          <w:bCs/>
          <w:i/>
          <w:sz w:val="24"/>
          <w:szCs w:val="24"/>
        </w:rPr>
      </w:r>
      <w:r>
        <w:rPr>
          <w:rFonts w:ascii="Times New Roman" w:hAnsi="Times New Roman" w:cs="Times New Roman"/>
          <w:bCs/>
          <w:i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0" w:left="396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bCs/>
          <w:i/>
          <w:sz w:val="24"/>
          <w:szCs w:val="24"/>
        </w:rPr>
      </w:r>
      <w:r>
        <w:rPr>
          <w:rFonts w:ascii="Times New Roman" w:hAnsi="Times New Roman" w:cs="Times New Roman"/>
          <w:bCs/>
          <w:i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A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 xml:space="preserve">CÂMARA MUNICIPAL DE MACAÉ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, no uso de suas atribuições legais e regimentais, aprova seguinte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RESOLUÇÃO: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0" w:left="0"/>
        <w:jc w:val="center"/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 xml:space="preserve">Art. 1º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</w:rPr>
        <w:t xml:space="preserve">Fica instituído, no âmbito da Câmara Municipal de Macaé, o Programa de Educação para a Cidadania Legislativa, de natureza educativa e institucional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</w:rPr>
        <w:t xml:space="preserve">, destinado a promover a aproximação entre o Poder Legislativo Municipal e estudantes das r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</w:rPr>
        <w:t xml:space="preserve">edes pública e privada de ensino.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 xml:space="preserve">Art. 2º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</w:rPr>
        <w:t xml:space="preserve">O Programa tem como finalidade fortalecer a educação para a cidadania, promover o conhecimento sobre as instituições democráticas e ampliar a compreensão da população estudantil acerca do papel do Poder Legislativo na organização da vida pública.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 xml:space="preserve">Art. 3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</w:rPr>
        <w:t xml:space="preserve">º O Programa possui caráter exclusivamente educativo e institucional, não gerando vínculo funcional, representação política ou exercício de mandato parlamentar pelos estudantes participantes.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  <w:t xml:space="preserve">Art. 4º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 São objetivos do Programa: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I – apresentar aos estudantes a estrutura, organização e competências da Câmara Municipal;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II – promover o conhecimento acerca do processo legislativo municipal;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III – estimular o exercício da cidadania, da participação social e do interesse pela vida pública;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IV – incentivar a reflexão sobre políticas públicas e temas de interesse coletivo;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V – fomentar a elaboração de sugestões, propostas e ideias de interesse público por parte dos estudantes participantes;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VI – fortalecer a integração entre o Poder Legislativo e as instituições de ensino.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  <w:t xml:space="preserve">Art. 5º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 O Programa poderá desenvolver, entre outras, as seguintes atividades: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I – visitas institucionais orientadas à Câmara Municipal;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II – palestras educativas sobre cidadania, democracia e processo legislativo;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III – atividades pedagógicas voltadas à compreensão do funcionamento das instituições públicas;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IV – simulações educativas de atividades legislativas;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V – elaboração de sugestões ou ideias de interesse público pelos estudantes participantes.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  <w:t xml:space="preserve">Parágrafo único.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 As sugestões e ideias elaboradas pelos estudantes poderão ser encaminhadas à Mesa Diretora para conhecimento institucional e eventual avaliação.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  <w:t xml:space="preserve">Art. 6º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A coordenação, o planejamento e o acompanhamento das ações do Programa poderão ser exercidos por instância colegiada instituída no âmbito da Câmara Municipal,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nos termos da regulamentação prevista nesta Resolução.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  <w:t xml:space="preserve">§ 1º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A instância colegiada possui natureza educativa, institucional e consultiva, não produzindo efeitos administrativos ou legislativos vinculantes.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  <w:t xml:space="preserve">§ 2º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 A instância colegiada ficará vinculada administrativamente à Diretoria-Geral da Câmara Municipal, que prestará o suporte institucional necessário ao desenvolvimento das atividades do Programa.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  <w:t xml:space="preserve">§ 3º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 A vinculação administrativa prevista no § 2º não implica subordinação funcional da instância colegiada, limitando-se ao apoio administrativo e operacional necessário ao seu funcionamento.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  <w:t xml:space="preserve">Art. 7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º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Compete à instância colegiada referida no artigo anterior, entre outras atribuições necessárias à execução do Programa: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I – planejar e organizar as ações anuais do Programa;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II –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 coordenar as atividades educativas desenvolvidas no âmbito do Programa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;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III – acompanhar a participação das instituições de ensino e dos estudantes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nas atividades realizadas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;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IV –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organizar registros e consolidações institucionais das atividades desenvolvidas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;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V – propor aperfeiçoamentos e melhorias para o desenvolvimento do Programa.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>
          <w:b/>
          <w:bCs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</w:r>
      <w:r>
        <w:rPr>
          <w:b/>
          <w:bCs/>
        </w:rPr>
      </w:r>
      <w:r>
        <w:rPr>
          <w:b/>
          <w:bCs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  <w:t xml:space="preserve">Art. 8º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 É vedado no âmbito do Programa: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I – a realização de atividades político-partidárias ou eleitorais;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II – a promoção pessoal de agentes públicos ou autoridades;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III – a utilização das atividades para manifestação de posicionamento institucional sobre gestão pública;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IV – a prática de atos administrativos, técnicos ou legislativos próprios da estrutura formal da Câmara Municipal.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  <w:t xml:space="preserve">Art. 9º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 As atividades desenvolvidas no âmbito do Programa serão registradas em relatórios ou registros institucionais, conforme disciplinado em regulamento.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  <w:t xml:space="preserve">Parágrafo único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. A organização, guarda e destinação dos registros observarão as normas internas de gestão documental da Câmara Municipal.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  <w:t xml:space="preserve">Art. 10.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 A Câmara Municipal poderá conceder Certificado de Participação aos estudantes e instituições de ensino que participarem das atividades educativas desenvolvidas no âmbito do Programa.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  <w:t xml:space="preserve">Art. 11.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 O Programa de Educação para a Cidadania Legislativa será regulamentado por Ato da Presidência da Câmara Municipal, que disciplinará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 a organização e funcionamento das atividades.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  <w:t xml:space="preserve">Art. 12.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Aos membros da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instância colegiada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aplicam-se as disposições da legislação municipal relativas à participação em órgãos colegiados no âmbito da Câmara Municipal de Macaé.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  <w:t xml:space="preserve">Art. 13.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 As atividades do Programa deverão observar os princípios da neutralidade institucional, da finalidade educativa e da promoção da cidadania.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  <w:t xml:space="preserve">Art. 14.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  <w:t xml:space="preserve">As despesas decorrentes da execução desta Resolução correrão por conta de dotações orçamentárias próprias da Câmara Municipal, quando houver.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/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right="0" w:firstLine="708" w:left="0"/>
        <w:jc w:val="both"/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white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white"/>
        </w:rPr>
        <w:t xml:space="preserve">Art. 15.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white"/>
        </w:rPr>
        <w:t xml:space="preserve"> Esta Resolução entra em vigor na data de sua publicação, ficando revogado o Decreto Legislativo nº 582/2005 e demais disposições em contrário.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whit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white"/>
        </w:rPr>
      </w:r>
    </w:p>
    <w:p>
      <w:pPr>
        <w:pStyle w:val="963"/>
        <w:pBdr/>
        <w:spacing w:after="0" w:line="240" w:lineRule="auto"/>
        <w:ind/>
        <w:jc w:val="center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963"/>
        <w:pBdr/>
        <w:spacing w:after="0" w:line="240" w:lineRule="auto"/>
        <w:ind/>
        <w:jc w:val="center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Sala das Sessões, 04 </w:t>
      </w:r>
      <w:r>
        <w:rPr>
          <w:rFonts w:ascii="Times New Roman" w:hAnsi="Times New Roman" w:cs="Times New Roman"/>
          <w:sz w:val="24"/>
          <w:szCs w:val="24"/>
        </w:rPr>
        <w:t xml:space="preserve">de maio </w:t>
      </w:r>
      <w:r>
        <w:rPr>
          <w:rFonts w:ascii="Times New Roman" w:hAnsi="Times New Roman" w:cs="Times New Roman"/>
          <w:sz w:val="24"/>
          <w:szCs w:val="24"/>
        </w:rPr>
        <w:t xml:space="preserve">de 202</w:t>
      </w: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966"/>
        <w:pBdr/>
        <w:spacing/>
        <w:ind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66"/>
        <w:pBdr/>
        <w:spacing/>
        <w:ind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66"/>
        <w:pBdr/>
        <w:spacing/>
        <w:ind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highlight w:val="none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66"/>
        <w:pBdr/>
        <w:spacing/>
        <w:ind/>
        <w:jc w:val="center"/>
        <w:rPr>
          <w:rFonts w:ascii="Times New Roman" w:hAnsi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Alan Mansur Pereira</w:t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</w:p>
    <w:p>
      <w:pPr>
        <w:pStyle w:val="966"/>
        <w:pBdr/>
        <w:spacing/>
        <w:ind/>
        <w:jc w:val="center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Presidente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966"/>
        <w:pBdr/>
        <w:spacing/>
        <w:ind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66"/>
        <w:pBdr/>
        <w:spacing/>
        <w:ind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66"/>
        <w:pBdr/>
        <w:spacing/>
        <w:ind/>
        <w:jc w:val="center"/>
        <w:rPr>
          <w:rFonts w:ascii="Times New Roman" w:hAnsi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Luciano Diniz Caldas</w:t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</w:p>
    <w:p>
      <w:pPr>
        <w:pStyle w:val="966"/>
        <w:pBdr/>
        <w:spacing/>
        <w:ind/>
        <w:jc w:val="center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Primeiro Vice</w:t>
      </w:r>
      <w:r>
        <w:rPr>
          <w:rFonts w:ascii="Times New Roman" w:hAnsi="Times New Roman" w:cs="Times New Roman"/>
          <w:sz w:val="24"/>
          <w:szCs w:val="24"/>
        </w:rPr>
        <w:t xml:space="preserve">-</w:t>
      </w:r>
      <w:r>
        <w:rPr>
          <w:rFonts w:ascii="Times New Roman" w:hAnsi="Times New Roman" w:cs="Times New Roman"/>
          <w:sz w:val="24"/>
          <w:szCs w:val="24"/>
        </w:rPr>
        <w:t xml:space="preserve">Presidente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966"/>
        <w:pBdr/>
        <w:spacing/>
        <w:ind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66"/>
        <w:pBdr/>
        <w:spacing/>
        <w:ind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66"/>
        <w:pBdr/>
        <w:spacing/>
        <w:ind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pStyle w:val="966"/>
        <w:pBdr/>
        <w:spacing/>
        <w:ind/>
        <w:jc w:val="center"/>
        <w:rPr>
          <w:rFonts w:ascii="Times New Roman" w:hAnsi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</w:p>
    <w:p>
      <w:pPr>
        <w:pStyle w:val="966"/>
        <w:pBdr/>
        <w:spacing/>
        <w:ind/>
        <w:jc w:val="center"/>
        <w:rPr>
          <w:rFonts w:ascii="Times New Roman" w:hAnsi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Nilton Cesar Pereira Moreira</w:t>
      </w:r>
      <w:r>
        <w:rPr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</w:p>
    <w:p>
      <w:pPr>
        <w:pStyle w:val="966"/>
        <w:pBdr/>
        <w:spacing/>
        <w:ind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Segundo Vice-</w:t>
      </w:r>
      <w:r>
        <w:rPr>
          <w:rFonts w:ascii="Times New Roman" w:hAnsi="Times New Roman" w:cs="Times New Roman"/>
          <w:sz w:val="24"/>
          <w:szCs w:val="24"/>
        </w:rPr>
        <w:t xml:space="preserve">Presidente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66"/>
        <w:pBdr/>
        <w:spacing/>
        <w:ind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66"/>
        <w:pBdr/>
        <w:spacing/>
        <w:ind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66"/>
        <w:pBdr/>
        <w:spacing/>
        <w:ind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Leandra Lopes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66"/>
        <w:pBdr/>
        <w:spacing/>
        <w:ind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Primeira Secretária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66"/>
        <w:pBdr/>
        <w:spacing/>
        <w:ind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66"/>
        <w:pBdr/>
        <w:spacing/>
        <w:ind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66"/>
        <w:pBdr/>
        <w:spacing/>
        <w:ind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Jose Geraldo Jardim Filho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66"/>
        <w:pBdr/>
        <w:spacing/>
        <w:ind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Segundo Secretário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66"/>
        <w:pBdr/>
        <w:spacing/>
        <w:ind/>
        <w:jc w:val="center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Bdr/>
        <w:spacing w:line="240" w:lineRule="auto"/>
        <w:ind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963"/>
        <w:pBdr/>
        <w:spacing w:line="240" w:lineRule="auto"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JUSTIFICATIVA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line="240" w:lineRule="auto"/>
        <w:ind w:right="0" w:firstLine="709" w:left="0"/>
        <w:jc w:val="both"/>
        <w:rPr/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O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 presente Projeto de Resolução tem por finalidade instituir, no âmbito da Câmara Municipal de Macaé, o Programa de Educação para a Cidadania Legislativa, iniciativa de caráter educativo e institucional voltada à aproximação entre o Poder Legislativo Munici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pal e a comunidade estudantil.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pBdr/>
        <w:spacing w:line="240" w:lineRule="auto"/>
        <w:ind w:right="0" w:firstLine="709" w:left="0"/>
        <w:jc w:val="both"/>
        <w:rPr/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A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 proposta busca fortalecer a formação cidadã de estudantes das redes pública e privada de ensino, proporcionando-lhes oportunidades de conhecer, de forma pedagógica e orientada, o funcionamento das instituições democráticas, o papel do Poder Legislativo e 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a importância da participação social na construção das políticas públicas.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pBdr/>
        <w:spacing w:line="240" w:lineRule="auto"/>
        <w:ind w:right="0" w:firstLine="709" w:left="0"/>
        <w:jc w:val="both"/>
        <w:rPr/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A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 educação para a cidadania constitui instrumento relevante de fortalecimento da democracia e de estímulo ao exercício consciente dos direitos e deveres cívicos, sendo a educação legislativa amplamente adotada por parlamentos como mecanismo de aproximação i</w:t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nstitucional e de ampliação da compreensão social sobre o processo legislativo.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pBdr/>
        <w:spacing w:line="240" w:lineRule="auto"/>
        <w:ind w:right="0" w:firstLine="709" w:left="0"/>
        <w:jc w:val="both"/>
        <w:rPr/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A iniciativa atualiza experiências anteriormente desenvolvidas nesta Casa Legislativa, alinhando-as às boas práticas contemporâneas de educação legislativa e às diretrizes voltadas à formação cidadã da juventude.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pBdr/>
        <w:spacing w:line="240" w:lineRule="auto"/>
        <w:ind w:right="0" w:firstLine="709" w:left="0"/>
        <w:jc w:val="both"/>
        <w:rPr/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O programa privilegia atividades educativas e institucionais, como visitas orientadas, palestras, atividades pedagógicas e simulações relacionadas ao funcionamento do Poder Legislativo, com caráter educativo, plural e apartidário.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pBdr/>
        <w:spacing w:line="240" w:lineRule="auto"/>
        <w:ind w:right="0" w:firstLine="709" w:left="0"/>
        <w:jc w:val="both"/>
        <w:rPr/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A proposta foi concebida de forma simples, viável e compatível com a estrutura administrativa da Câmara Municipal, permitindo sua execução sem criação de cargos ou estruturas permanentes, com apoio das unidades administrativas existentes.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pBdr/>
        <w:spacing w:line="240" w:lineRule="auto"/>
        <w:ind w:right="0" w:firstLine="709" w:left="0"/>
        <w:jc w:val="both"/>
        <w:rPr/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Ademais, preserva os princípios da neutralidade institucional, da finalidade educativa e da promoção da cidadania, vedando a utilização das atividades para fins político-partidários, eleitorais ou de promoção pessoal de agentes públicos.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pBdr/>
        <w:spacing w:line="240" w:lineRule="auto"/>
        <w:ind w:right="0" w:firstLine="709" w:left="0"/>
        <w:jc w:val="both"/>
        <w:rPr/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Com isso, busca-se fortalecer o papel institucional da Câmara Municipal de Macaé como espaço de diálogo democrático e aprendizado cívico, especialmente junto às novas gerações.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pBdr/>
        <w:spacing w:line="240" w:lineRule="auto"/>
        <w:ind w:right="0" w:firstLine="709"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  <w:t xml:space="preserve">Diante da relevância institucional da matéria, contamos com o apoio dos nobres parlamentares para a sua aprovação.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line="240" w:lineRule="auto"/>
        <w:ind w:right="0" w:firstLine="0"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  <w:t xml:space="preserve">Macaé/RJ, 04 de abril de 2026.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6"/>
        <w:pBdr/>
        <w:spacing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6"/>
        <w:pBdr/>
        <w:spacing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6"/>
        <w:pBdr/>
        <w:spacing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Alan Mansur Pereira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6"/>
        <w:pBdr/>
        <w:spacing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Presidente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6"/>
        <w:pBdr/>
        <w:spacing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6"/>
        <w:pBdr/>
        <w:spacing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6"/>
        <w:pBdr/>
        <w:spacing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6"/>
        <w:pBdr/>
        <w:spacing/>
        <w:ind/>
        <w:jc w:val="center"/>
        <w:rPr>
          <w:rFonts w:ascii="Times New Roman" w:hAnsi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</w:p>
    <w:p>
      <w:pPr>
        <w:pStyle w:val="966"/>
        <w:pBdr/>
        <w:spacing/>
        <w:ind/>
        <w:jc w:val="center"/>
        <w:rPr>
          <w:rFonts w:ascii="Times New Roman" w:hAnsi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Luciano Diniz Caldas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</w:p>
    <w:p>
      <w:pPr>
        <w:pStyle w:val="966"/>
        <w:pBdr/>
        <w:spacing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Primeiro Vice</w:t>
      </w:r>
      <w:r>
        <w:rPr>
          <w:rFonts w:ascii="Times New Roman" w:hAnsi="Times New Roman" w:cs="Times New Roman"/>
          <w:sz w:val="24"/>
          <w:szCs w:val="24"/>
        </w:rPr>
        <w:t xml:space="preserve">-</w:t>
      </w:r>
      <w:r>
        <w:rPr>
          <w:rFonts w:ascii="Times New Roman" w:hAnsi="Times New Roman" w:cs="Times New Roman"/>
          <w:sz w:val="24"/>
          <w:szCs w:val="24"/>
        </w:rPr>
        <w:t xml:space="preserve">Presidente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6"/>
        <w:pBdr/>
        <w:spacing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6"/>
        <w:pBdr/>
        <w:spacing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6"/>
        <w:pBdr/>
        <w:spacing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Nilton Cesar Pereira Moreira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6"/>
        <w:pBdr/>
        <w:spacing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Segundo Vice-</w:t>
      </w:r>
      <w:r>
        <w:rPr>
          <w:rFonts w:ascii="Times New Roman" w:hAnsi="Times New Roman" w:cs="Times New Roman"/>
          <w:sz w:val="24"/>
          <w:szCs w:val="24"/>
        </w:rPr>
        <w:t xml:space="preserve">Presidente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6"/>
        <w:pBdr/>
        <w:spacing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6"/>
        <w:pBdr/>
        <w:spacing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6"/>
        <w:pBdr/>
        <w:spacing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Leandra Lopes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6"/>
        <w:pBdr/>
        <w:spacing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Primeira Secretária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6"/>
        <w:pBdr/>
        <w:spacing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6"/>
        <w:pBdr/>
        <w:spacing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6"/>
        <w:pBdr/>
        <w:spacing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Jose Geraldo Jardim Filho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6"/>
        <w:pBdr/>
        <w:spacing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Segundo Secretário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6"/>
        <w:pBdr/>
        <w:spacing/>
        <w:ind/>
        <w:jc w:val="center"/>
        <w:rPr>
          <w:rFonts w:ascii="Times New Roman" w:hAnsi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</w:p>
    <w:p>
      <w:pPr>
        <w:pStyle w:val="966"/>
        <w:pBdr/>
        <w:spacing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6"/>
        <w:pBdr/>
        <w:spacing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6"/>
        <w:pBdr/>
        <w:spacing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6"/>
        <w:pBdr/>
        <w:spacing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6"/>
        <w:pBdr/>
        <w:spacing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6"/>
        <w:pBdr/>
        <w:spacing/>
        <w: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line="240" w:lineRule="auto"/>
        <w: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line="240" w:lineRule="auto"/>
        <w: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line="240" w:lineRule="auto"/>
        <w: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line="240" w:lineRule="auto"/>
        <w: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line="240" w:lineRule="auto"/>
        <w: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line="240" w:lineRule="auto"/>
        <w: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line="240" w:lineRule="auto"/>
        <w: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line="240" w:lineRule="auto"/>
        <w: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Bdr/>
        <w:spacing w:line="240" w:lineRule="auto"/>
        <w: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9"/>
      <w:footnotePr/>
      <w:endnotePr/>
      <w:type w:val="nextPage"/>
      <w:pgSz w:h="16838" w:orient="portrait" w:w="11906"/>
      <w:pgMar w:top="2401" w:right="1701" w:bottom="1256" w:left="1701" w:header="425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9"/>
      <w:pBdr/>
      <w:spacing/>
      <w:ind/>
      <w:jc w:val="center"/>
      <w:rPr/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2118482" name=""/>
                      <pic:cNvPicPr/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3" cy="5388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/>
  </w:p>
  <w:p>
    <w:pPr>
      <w:pStyle w:val="969"/>
      <w:pBdr/>
      <w:spacing/>
      <w:ind/>
      <w:jc w:val="center"/>
      <w:rPr/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/>
  </w:p>
  <w:p>
    <w:pPr>
      <w:pStyle w:val="969"/>
      <w:pBdr/>
      <w:spacing/>
      <w:ind/>
      <w:jc w:val="center"/>
      <w:rPr/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/>
  </w:p>
  <w:p>
    <w:pPr>
      <w:pStyle w:val="969"/>
      <w:pBdr/>
      <w:spacing/>
      <w:ind/>
      <w:jc w:val="center"/>
      <w:rPr/>
    </w:pPr>
    <w:r>
      <w:rPr>
        <w:rFonts w:ascii="Verdana" w:hAnsi="Verdana"/>
        <w:b/>
        <w:sz w:val="16"/>
        <w:szCs w:val="16"/>
      </w:rPr>
      <w:t xml:space="preserve">Macaé Capital do Petróleo</w:t>
    </w:r>
    <w:r>
      <w:rPr>
        <w:rFonts w:ascii="Verdana" w:hAnsi="Verdana"/>
        <w:b/>
        <w:sz w:val="16"/>
        <w:szCs w:val="16"/>
      </w:rPr>
    </w:r>
    <w:r/>
  </w:p>
  <w:p>
    <w:pPr>
      <w:pStyle w:val="969"/>
      <w:pBdr/>
      <w:spacing/>
      <w:ind/>
      <w:jc w:val="center"/>
      <w:rPr>
        <w:rFonts w:ascii="Verdana" w:hAnsi="Verdana"/>
        <w:bCs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Cs/>
      </w:rPr>
    </w:r>
    <w:r>
      <w:rPr>
        <w:rFonts w:ascii="Verdana" w:hAnsi="Verdana"/>
        <w:bCs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abstractNum w:abstractNumId="1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abstractNum w:abstractNumId="2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abstractNum w:abstractNumId="3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abstractNum w:abstractNumId="4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abstractNum w:abstractNumId="5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abstractNum w:abstractNumId="6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abstractNum w:abstractNumId="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abstractNum w:abstractNumId="8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abstractNum w:abstractNumId="9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abstractNum w:abstractNumId="10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abstractNum w:abstractNumId="11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abstractNum w:abstractNumId="12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abstractNum w:abstractNumId="13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abstractNum w:abstractNumId="14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abstractNum w:abstractNumId="15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abstractNum w:abstractNumId="16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78">
    <w:name w:val="Intense Emphasis"/>
    <w:basedOn w:val="96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79">
    <w:name w:val="Intense Reference"/>
    <w:basedOn w:val="96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80">
    <w:name w:val="Subtle Emphasis"/>
    <w:basedOn w:val="96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81">
    <w:name w:val="Emphasis"/>
    <w:basedOn w:val="968"/>
    <w:uiPriority w:val="20"/>
    <w:qFormat/>
    <w:pPr>
      <w:pBdr/>
      <w:spacing/>
      <w:ind/>
    </w:pPr>
    <w:rPr>
      <w:i/>
      <w:iCs/>
    </w:rPr>
  </w:style>
  <w:style w:type="character" w:styleId="782">
    <w:name w:val="Strong"/>
    <w:basedOn w:val="968"/>
    <w:uiPriority w:val="22"/>
    <w:qFormat/>
    <w:pPr>
      <w:pBdr/>
      <w:spacing/>
      <w:ind/>
    </w:pPr>
    <w:rPr>
      <w:b/>
      <w:bCs/>
    </w:rPr>
  </w:style>
  <w:style w:type="character" w:styleId="783">
    <w:name w:val="Subtle Reference"/>
    <w:basedOn w:val="96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84">
    <w:name w:val="Book Title"/>
    <w:basedOn w:val="968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85">
    <w:name w:val="FollowedHyperlink"/>
    <w:basedOn w:val="96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character" w:styleId="786">
    <w:name w:val="Placeholder Text"/>
    <w:basedOn w:val="968"/>
    <w:uiPriority w:val="99"/>
    <w:semiHidden/>
    <w:pPr>
      <w:pBdr/>
      <w:spacing/>
      <w:ind/>
    </w:pPr>
    <w:rPr>
      <w:color w:val="666666"/>
    </w:rPr>
  </w:style>
  <w:style w:type="paragraph" w:styleId="787">
    <w:name w:val="Heading 1"/>
    <w:basedOn w:val="963"/>
    <w:next w:val="963"/>
    <w:link w:val="788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788">
    <w:name w:val="Heading 1 Char"/>
    <w:link w:val="787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789">
    <w:name w:val="Heading 2"/>
    <w:basedOn w:val="963"/>
    <w:next w:val="963"/>
    <w:link w:val="790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790">
    <w:name w:val="Heading 2 Char"/>
    <w:link w:val="789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791">
    <w:name w:val="Heading 3"/>
    <w:basedOn w:val="963"/>
    <w:next w:val="963"/>
    <w:link w:val="792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792">
    <w:name w:val="Heading 3 Char"/>
    <w:link w:val="791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793">
    <w:name w:val="Heading 4"/>
    <w:basedOn w:val="963"/>
    <w:next w:val="963"/>
    <w:link w:val="794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94">
    <w:name w:val="Heading 4 Char"/>
    <w:link w:val="793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795">
    <w:name w:val="Heading 5"/>
    <w:basedOn w:val="963"/>
    <w:next w:val="963"/>
    <w:link w:val="796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96">
    <w:name w:val="Heading 5 Char"/>
    <w:link w:val="795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797">
    <w:name w:val="Heading 6"/>
    <w:basedOn w:val="963"/>
    <w:next w:val="963"/>
    <w:link w:val="798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98">
    <w:name w:val="Heading 6 Char"/>
    <w:link w:val="797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799">
    <w:name w:val="Heading 7"/>
    <w:basedOn w:val="963"/>
    <w:next w:val="963"/>
    <w:link w:val="800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00">
    <w:name w:val="Heading 7 Char"/>
    <w:link w:val="799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01">
    <w:name w:val="Heading 8"/>
    <w:basedOn w:val="963"/>
    <w:next w:val="963"/>
    <w:link w:val="802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802">
    <w:name w:val="Heading 8 Char"/>
    <w:link w:val="801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803">
    <w:name w:val="Heading 9"/>
    <w:basedOn w:val="963"/>
    <w:next w:val="963"/>
    <w:link w:val="804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04">
    <w:name w:val="Heading 9 Char"/>
    <w:link w:val="803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805">
    <w:name w:val="Title"/>
    <w:basedOn w:val="963"/>
    <w:next w:val="963"/>
    <w:link w:val="806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806">
    <w:name w:val="Title Char"/>
    <w:link w:val="805"/>
    <w:uiPriority w:val="10"/>
    <w:pPr>
      <w:pBdr/>
      <w:spacing/>
      <w:ind/>
    </w:pPr>
    <w:rPr>
      <w:sz w:val="48"/>
      <w:szCs w:val="48"/>
    </w:rPr>
  </w:style>
  <w:style w:type="paragraph" w:styleId="807">
    <w:name w:val="Subtitle"/>
    <w:basedOn w:val="963"/>
    <w:next w:val="963"/>
    <w:link w:val="808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808">
    <w:name w:val="Subtitle Char"/>
    <w:link w:val="807"/>
    <w:uiPriority w:val="11"/>
    <w:pPr>
      <w:pBdr/>
      <w:spacing/>
      <w:ind/>
    </w:pPr>
    <w:rPr>
      <w:sz w:val="24"/>
      <w:szCs w:val="24"/>
    </w:rPr>
  </w:style>
  <w:style w:type="paragraph" w:styleId="809">
    <w:name w:val="Quote"/>
    <w:basedOn w:val="963"/>
    <w:next w:val="963"/>
    <w:link w:val="810"/>
    <w:uiPriority w:val="29"/>
    <w:qFormat/>
    <w:pPr>
      <w:pBdr/>
      <w:spacing/>
      <w:ind w:right="720" w:left="720"/>
    </w:pPr>
    <w:rPr>
      <w:i/>
    </w:rPr>
  </w:style>
  <w:style w:type="character" w:styleId="810">
    <w:name w:val="Quote Char"/>
    <w:link w:val="809"/>
    <w:uiPriority w:val="29"/>
    <w:pPr>
      <w:pBdr/>
      <w:spacing/>
      <w:ind/>
    </w:pPr>
    <w:rPr>
      <w:i/>
    </w:rPr>
  </w:style>
  <w:style w:type="paragraph" w:styleId="811">
    <w:name w:val="Intense Quote"/>
    <w:basedOn w:val="963"/>
    <w:next w:val="963"/>
    <w:link w:val="812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812">
    <w:name w:val="Intense Quote Char"/>
    <w:link w:val="811"/>
    <w:uiPriority w:val="30"/>
    <w:pPr>
      <w:pBdr/>
      <w:spacing/>
      <w:ind/>
    </w:pPr>
    <w:rPr>
      <w:i/>
    </w:rPr>
  </w:style>
  <w:style w:type="paragraph" w:styleId="813">
    <w:name w:val="Header"/>
    <w:basedOn w:val="963"/>
    <w:link w:val="814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814">
    <w:name w:val="Header Char"/>
    <w:link w:val="813"/>
    <w:uiPriority w:val="99"/>
    <w:pPr>
      <w:pBdr/>
      <w:spacing/>
      <w:ind/>
    </w:pPr>
  </w:style>
  <w:style w:type="paragraph" w:styleId="815">
    <w:name w:val="Footer"/>
    <w:basedOn w:val="963"/>
    <w:link w:val="818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816">
    <w:name w:val="Footer Char"/>
    <w:link w:val="815"/>
    <w:uiPriority w:val="99"/>
    <w:pPr>
      <w:pBdr/>
      <w:spacing/>
      <w:ind/>
    </w:pPr>
  </w:style>
  <w:style w:type="paragraph" w:styleId="817">
    <w:name w:val="Caption"/>
    <w:basedOn w:val="963"/>
    <w:next w:val="963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818">
    <w:name w:val="Caption Char"/>
    <w:basedOn w:val="817"/>
    <w:link w:val="815"/>
    <w:uiPriority w:val="99"/>
    <w:pPr>
      <w:pBdr/>
      <w:spacing/>
      <w:ind/>
    </w:pPr>
  </w:style>
  <w:style w:type="table" w:styleId="819">
    <w:name w:val="Table Grid"/>
    <w:basedOn w:val="964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Table Grid Light"/>
    <w:basedOn w:val="964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Plain Table 1"/>
    <w:basedOn w:val="964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Plain Table 2"/>
    <w:basedOn w:val="964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Plain Table 3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Plain Table 4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Plain Table 5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1 Light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1 Light - Accent 1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1 Light - Accent 2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1 Light - Accent 3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1 Light - Accent 4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1 Light - Accent 5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1 Light - Accent 6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2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2 - Accent 1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2 - Accent 2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2 - Accent 3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2 - Accent 4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2 - Accent 5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2 - Accent 6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3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3 - Accent 1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3 - Accent 2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3 - Accent 3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3 - Accent 4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3 - Accent 5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3 - Accent 6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4"/>
    <w:basedOn w:val="9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4 - Accent 1"/>
    <w:basedOn w:val="9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6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6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4 - Accent 2"/>
    <w:basedOn w:val="9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4 - Accent 3"/>
    <w:basedOn w:val="9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4 - Accent 4"/>
    <w:basedOn w:val="9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4 - Accent 5"/>
    <w:basedOn w:val="9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4 - Accent 6"/>
    <w:basedOn w:val="96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5 Dark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5 Dark- Accent 1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2eb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2eb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5 Dark - Accent 2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6c3a1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6c3a1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5 Dark - Accent 3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5 Dark- Accent 4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ee189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ee189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5 Dark - Accent 5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abfe3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abfe3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5 Dark - Accent 6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e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e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6 Colorful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6 Colorful - Accent 1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17bb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17bba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17bb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6 Colorful - Accent 2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6 Colorful - Accent 3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6 Colorful - Accent 4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6 Colorful - Accent 5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6 Colorful - Accent 6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374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7 Colorful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7 Colorful - Accent 1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17bb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debf6" w:themeFill="accent1" w:themeFillTint="34"/>
        <w:tcBorders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7 Colorful - Accent 2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7 Colorful - Accent 3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7 Colorful - Accent 4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7 Colorful - Accent 5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374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Horz">
      <w:rPr>
        <w:rFonts w:ascii="Arial" w:hAnsi="Arial"/>
        <w:color w:val="254374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7 Colorful - Accent 6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2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Horz">
      <w:rPr>
        <w:rFonts w:ascii="Arial" w:hAnsi="Arial"/>
        <w:color w:val="42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1 Light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1 Light - Accent 1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1 Light - Accent 2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1 Light - Accent 3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1 Light - Accent 4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1 Light - Accent 5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1 Light - Accent 6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2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2 - Accent 1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2 - Accent 2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2 - Accent 3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2 - Accent 4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2 - Accent 5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2 - Accent 6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3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3 - Accent 1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3 - Accent 2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3 - Accent 3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3 - Accent 4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3 - Accent 5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b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3 - Accent 6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ad0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4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4 - Accent 1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4 - Accent 2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4 - Accent 3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4 - Accent 4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4 - Accent 5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4 - Accent 6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5 Dark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5 Dark - Accent 1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5 Dark - Accent 2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5 Dark - Accent 3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5 Dark - Accent 4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5 Dark - Accent 5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5 Dark - Accent 6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6 Colorful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6 Colorful - Accent 1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d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d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d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6 Colorful - Accent 2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57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6 Colorful - Accent 3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6 Colorful - Accent 4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d96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6 Colorful - Accent 5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e9e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e9e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e9e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6 Colorful - Accent 6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f8f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f8f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f8f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7 Colorful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7 Colorful - Accent 1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5e6f4" w:themeFill="accent1" w:themeFillTint="40"/>
        <w:tcBorders/>
      </w:tcPr>
    </w:tblStylePr>
    <w:tblStylePr w:type="band2Horz">
      <w:rPr>
        <w:rFonts w:ascii="Arial" w:hAnsi="Arial"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d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7 Colorful - Accent 2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7 Colorful - Accent 3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7 Colorful - Accent 4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7 Colorful - Accent 5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cfdcf0" w:themeFill="accent5" w:themeFillTint="40"/>
        <w:tcBorders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7 Colorful - Accent 6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bd0" w:themeFill="accent6" w:themeFillTint="40"/>
        <w:tcBorders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ned - Accent"/>
    <w:basedOn w:val="9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ned - Accent 1"/>
    <w:basedOn w:val="9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1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1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ned - Accent 2"/>
    <w:basedOn w:val="9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ned - Accent 3"/>
    <w:basedOn w:val="9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ned - Accent 4"/>
    <w:basedOn w:val="9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ned - Accent 5"/>
    <w:basedOn w:val="9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ned - Accent 6"/>
    <w:basedOn w:val="9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Bordered &amp; Lined - Accent"/>
    <w:basedOn w:val="9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Bordered &amp; Lined - Accent 1"/>
    <w:basedOn w:val="9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1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1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7a4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Bordered &amp; Lined - Accent 2"/>
    <w:basedOn w:val="9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1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Bordered &amp; Lined - Accent 3"/>
    <w:basedOn w:val="9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Bordered &amp; Lined - Accent 4"/>
    <w:basedOn w:val="9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e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86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Bordered &amp; Lined - Accent 5"/>
    <w:basedOn w:val="9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2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Bordered &amp; Lined - Accent 6"/>
    <w:basedOn w:val="96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Bordered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Bordered - Accent 1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Bordered - Accent 2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Bordered - Accent 3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Bordered - Accent 4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Bordered - Accent 5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Bordered - Accent 6"/>
    <w:basedOn w:val="96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45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946">
    <w:name w:val="footnote text"/>
    <w:basedOn w:val="963"/>
    <w:link w:val="947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947">
    <w:name w:val="Footnote Text Char"/>
    <w:link w:val="946"/>
    <w:uiPriority w:val="99"/>
    <w:pPr>
      <w:pBdr/>
      <w:spacing/>
      <w:ind/>
    </w:pPr>
    <w:rPr>
      <w:sz w:val="18"/>
    </w:rPr>
  </w:style>
  <w:style w:type="character" w:styleId="948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949">
    <w:name w:val="endnote text"/>
    <w:basedOn w:val="963"/>
    <w:link w:val="950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950">
    <w:name w:val="Endnote Text Char"/>
    <w:link w:val="949"/>
    <w:uiPriority w:val="99"/>
    <w:pPr>
      <w:pBdr/>
      <w:spacing/>
      <w:ind/>
    </w:pPr>
    <w:rPr>
      <w:sz w:val="20"/>
    </w:rPr>
  </w:style>
  <w:style w:type="character" w:styleId="951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952">
    <w:name w:val="toc 1"/>
    <w:basedOn w:val="963"/>
    <w:next w:val="963"/>
    <w:uiPriority w:val="39"/>
    <w:unhideWhenUsed/>
    <w:pPr>
      <w:pBdr/>
      <w:spacing w:after="57"/>
      <w:ind w:right="0" w:firstLine="0" w:left="0"/>
    </w:pPr>
  </w:style>
  <w:style w:type="paragraph" w:styleId="953">
    <w:name w:val="toc 2"/>
    <w:basedOn w:val="963"/>
    <w:next w:val="963"/>
    <w:uiPriority w:val="39"/>
    <w:unhideWhenUsed/>
    <w:pPr>
      <w:pBdr/>
      <w:spacing w:after="57"/>
      <w:ind w:right="0" w:firstLine="0" w:left="283"/>
    </w:pPr>
  </w:style>
  <w:style w:type="paragraph" w:styleId="954">
    <w:name w:val="toc 3"/>
    <w:basedOn w:val="963"/>
    <w:next w:val="963"/>
    <w:uiPriority w:val="39"/>
    <w:unhideWhenUsed/>
    <w:pPr>
      <w:pBdr/>
      <w:spacing w:after="57"/>
      <w:ind w:right="0" w:firstLine="0" w:left="567"/>
    </w:pPr>
  </w:style>
  <w:style w:type="paragraph" w:styleId="955">
    <w:name w:val="toc 4"/>
    <w:basedOn w:val="963"/>
    <w:next w:val="963"/>
    <w:uiPriority w:val="39"/>
    <w:unhideWhenUsed/>
    <w:pPr>
      <w:pBdr/>
      <w:spacing w:after="57"/>
      <w:ind w:right="0" w:firstLine="0" w:left="850"/>
    </w:pPr>
  </w:style>
  <w:style w:type="paragraph" w:styleId="956">
    <w:name w:val="toc 5"/>
    <w:basedOn w:val="963"/>
    <w:next w:val="963"/>
    <w:uiPriority w:val="39"/>
    <w:unhideWhenUsed/>
    <w:pPr>
      <w:pBdr/>
      <w:spacing w:after="57"/>
      <w:ind w:right="0" w:firstLine="0" w:left="1134"/>
    </w:pPr>
  </w:style>
  <w:style w:type="paragraph" w:styleId="957">
    <w:name w:val="toc 6"/>
    <w:basedOn w:val="963"/>
    <w:next w:val="963"/>
    <w:uiPriority w:val="39"/>
    <w:unhideWhenUsed/>
    <w:pPr>
      <w:pBdr/>
      <w:spacing w:after="57"/>
      <w:ind w:right="0" w:firstLine="0" w:left="1417"/>
    </w:pPr>
  </w:style>
  <w:style w:type="paragraph" w:styleId="958">
    <w:name w:val="toc 7"/>
    <w:basedOn w:val="963"/>
    <w:next w:val="963"/>
    <w:uiPriority w:val="39"/>
    <w:unhideWhenUsed/>
    <w:pPr>
      <w:pBdr/>
      <w:spacing w:after="57"/>
      <w:ind w:right="0" w:firstLine="0" w:left="1701"/>
    </w:pPr>
  </w:style>
  <w:style w:type="paragraph" w:styleId="959">
    <w:name w:val="toc 8"/>
    <w:basedOn w:val="963"/>
    <w:next w:val="963"/>
    <w:uiPriority w:val="39"/>
    <w:unhideWhenUsed/>
    <w:pPr>
      <w:pBdr/>
      <w:spacing w:after="57"/>
      <w:ind w:right="0" w:firstLine="0" w:left="1984"/>
    </w:pPr>
  </w:style>
  <w:style w:type="paragraph" w:styleId="960">
    <w:name w:val="toc 9"/>
    <w:basedOn w:val="963"/>
    <w:next w:val="963"/>
    <w:uiPriority w:val="39"/>
    <w:unhideWhenUsed/>
    <w:pPr>
      <w:pBdr/>
      <w:spacing w:after="57"/>
      <w:ind w:right="0" w:firstLine="0" w:left="2268"/>
    </w:pPr>
  </w:style>
  <w:style w:type="paragraph" w:styleId="961">
    <w:name w:val="TOC Heading"/>
    <w:uiPriority w:val="39"/>
    <w:unhideWhenUsed/>
    <w:pPr>
      <w:pBdr/>
      <w:spacing/>
      <w:ind/>
    </w:pPr>
  </w:style>
  <w:style w:type="paragraph" w:styleId="962">
    <w:name w:val="table of figures"/>
    <w:basedOn w:val="963"/>
    <w:next w:val="963"/>
    <w:uiPriority w:val="99"/>
    <w:unhideWhenUsed/>
    <w:pPr>
      <w:pBdr/>
      <w:spacing w:after="0" w:afterAutospacing="0"/>
      <w:ind/>
    </w:pPr>
  </w:style>
  <w:style w:type="paragraph" w:styleId="963" w:default="1">
    <w:name w:val="Normal"/>
    <w:qFormat/>
    <w:pPr>
      <w:pBdr/>
      <w:spacing/>
      <w:ind/>
    </w:pPr>
  </w:style>
  <w:style w:type="table" w:styleId="964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65" w:default="1">
    <w:name w:val="No List"/>
    <w:uiPriority w:val="99"/>
    <w:semiHidden/>
    <w:unhideWhenUsed/>
    <w:pPr>
      <w:pBdr/>
      <w:spacing/>
      <w:ind/>
    </w:pPr>
  </w:style>
  <w:style w:type="paragraph" w:styleId="966">
    <w:name w:val="No Spacing"/>
    <w:basedOn w:val="963"/>
    <w:uiPriority w:val="1"/>
    <w:qFormat/>
    <w:pPr>
      <w:pBdr/>
      <w:spacing w:after="0" w:line="240" w:lineRule="auto"/>
      <w:ind/>
    </w:pPr>
  </w:style>
  <w:style w:type="paragraph" w:styleId="967">
    <w:name w:val="List Paragraph"/>
    <w:basedOn w:val="963"/>
    <w:uiPriority w:val="34"/>
    <w:qFormat/>
    <w:pPr>
      <w:pBdr/>
      <w:spacing/>
      <w:ind w:left="720"/>
      <w:contextualSpacing w:val="true"/>
    </w:pPr>
  </w:style>
  <w:style w:type="character" w:styleId="968" w:default="1">
    <w:name w:val="Default Paragraph Font"/>
    <w:uiPriority w:val="1"/>
    <w:semiHidden/>
    <w:unhideWhenUsed/>
    <w:pPr>
      <w:pBdr/>
      <w:spacing/>
      <w:ind/>
    </w:pPr>
  </w:style>
  <w:style w:type="paragraph" w:styleId="969" w:customStyle="1">
    <w:name w:val="Cabeçalho,Cabeçalho superior,Heading 1a"/>
    <w:pPr>
      <w:keepNext w:val="false"/>
      <w:keepLines w:val="false"/>
      <w:pageBreakBefore w:val="false"/>
      <w:widowControl w:val="tru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tabs>
        <w:tab w:val="center" w:leader="none" w:pos="4419"/>
        <w:tab w:val="right" w:leader="none" w:pos="8838"/>
      </w:tabs>
      <w:spacing w:after="0" w:afterAutospacing="0" w:before="0" w:beforeAutospacing="0" w:line="240" w:lineRule="auto"/>
      <w:ind w:right="0" w:firstLine="0" w:left="0"/>
      <w:contextualSpacing w:val="false"/>
      <w:jc w:val="left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ONLYOFFICE/9.1.0.167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revision>17</cp:revision>
  <dcterms:created xsi:type="dcterms:W3CDTF">2017-12-12T08:30:00Z</dcterms:created>
  <dcterms:modified xsi:type="dcterms:W3CDTF">2026-05-04T19:39:41Z</dcterms:modified>
</cp:coreProperties>
</file>