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/>
      <w:r>
        <w:rPr>
          <w:rFonts w:ascii="Verdana" w:hAnsi="Verdana" w:cs="Arial"/>
          <w:sz w:val="20"/>
          <w:szCs w:val="20"/>
        </w:rPr>
      </w:r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0"/>
          <w:szCs w:val="20"/>
        </w:rPr>
        <w:outlineLvl w:val="0"/>
      </w:pPr>
      <w:r>
        <w:rPr>
          <w:rFonts w:ascii="Arial" w:hAnsi="Arial" w:cs="Arial"/>
          <w:b/>
          <w:sz w:val="22"/>
          <w:szCs w:val="22"/>
          <w:highlight w:val="none"/>
        </w:rPr>
      </w:r>
      <w:r>
        <w:rPr>
          <w:rFonts w:ascii="Arial" w:hAnsi="Arial" w:cs="Arial"/>
          <w:b/>
          <w:sz w:val="20"/>
          <w:szCs w:val="20"/>
          <w:highlight w:val="none"/>
        </w:rPr>
      </w:r>
      <w:r>
        <w:rPr>
          <w:rFonts w:ascii="Arial" w:hAnsi="Arial" w:cs="Arial"/>
          <w:b/>
          <w:bCs/>
          <w:sz w:val="20"/>
          <w:szCs w:val="20"/>
        </w:rPr>
      </w:r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124/2022 </w:t>
      </w:r>
      <w:r>
        <w:rPr>
          <w:rFonts w:ascii="Arial" w:hAnsi="Arial" w:cs="Arial"/>
          <w:b/>
          <w:sz w:val="22"/>
          <w:szCs w:val="22"/>
        </w:rPr>
        <w:t xml:space="preserve">- LOA,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b/>
          <w:sz w:val="20"/>
          <w:szCs w:val="20"/>
        </w:rPr>
      </w:r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0231 – </w:t>
      </w:r>
      <w:r>
        <w:rPr>
          <w:rFonts w:ascii="Arial" w:hAnsi="Arial" w:cs="Arial"/>
          <w:sz w:val="22"/>
          <w:szCs w:val="22"/>
        </w:rPr>
        <w:t xml:space="preserve">Cidade Iluminada</w:t>
      </w:r>
      <w:r/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</w:t>
      </w:r>
      <w:r>
        <w:rPr>
          <w:rFonts w:ascii="Arial" w:hAnsi="Arial" w:cs="Arial"/>
          <w:sz w:val="22"/>
          <w:szCs w:val="22"/>
        </w:rPr>
        <w:t xml:space="preserve">2363 – </w:t>
      </w:r>
      <w:r>
        <w:rPr>
          <w:rFonts w:ascii="Arial" w:hAnsi="Arial" w:cs="Arial"/>
          <w:sz w:val="22"/>
          <w:szCs w:val="22"/>
        </w:rPr>
        <w:t xml:space="preserve">Melhoria e manutenção da rede de iluminação pública</w:t>
      </w:r>
      <w:r/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Serviços Pessoa Jurídica </w:t>
      </w:r>
      <w:r/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150.000,00</w:t>
      </w:r>
      <w:r>
        <w:rPr>
          <w:rFonts w:ascii="Arial" w:hAnsi="Arial" w:cs="Arial"/>
          <w:color w:val="ff0000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sz w:val="20"/>
          <w:szCs w:val="20"/>
          <w:highlight w:val="none"/>
        </w:rPr>
      </w:pPr>
      <w:r>
        <w:rPr>
          <w:rFonts w:ascii="Arial" w:hAnsi="Arial" w:cs="Arial"/>
          <w:color w:val="ff0000"/>
          <w:sz w:val="20"/>
          <w:szCs w:val="20"/>
          <w:highlight w:val="none"/>
        </w:rPr>
      </w:r>
      <w:r>
        <w:rPr>
          <w:rFonts w:ascii="Arial" w:hAnsi="Arial" w:cs="Arial"/>
          <w:color w:val="ff0000"/>
          <w:sz w:val="20"/>
          <w:szCs w:val="20"/>
          <w:highlight w:val="none"/>
        </w:rPr>
      </w:r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Secretaria Municipal</w:t>
      </w:r>
      <w:r>
        <w:rPr>
          <w:rFonts w:ascii="Arial" w:hAnsi="Arial" w:cs="Arial"/>
          <w:sz w:val="22"/>
          <w:szCs w:val="22"/>
        </w:rPr>
        <w:t xml:space="preserve"> de Obras, Trans. e Serv. Urbanos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0228 – </w:t>
      </w:r>
      <w:r>
        <w:rPr>
          <w:rFonts w:ascii="Arial" w:hAnsi="Arial" w:cs="Arial"/>
          <w:sz w:val="22"/>
          <w:szCs w:val="22"/>
        </w:rPr>
        <w:t xml:space="preserve">Gestão e Manutenção de Serviços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- 2410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 Núcleo de Oficina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Obras e Instalações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100.000,00</w:t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highlight w:val="none"/>
        </w:rPr>
      </w:r>
      <w:r>
        <w:rPr>
          <w:rFonts w:ascii="Arial" w:hAnsi="Arial" w:cs="Arial"/>
          <w:color w:val="ff0000"/>
          <w:sz w:val="22"/>
          <w:szCs w:val="22"/>
          <w:highlight w:val="none"/>
        </w:rPr>
      </w:r>
    </w:p>
    <w:p>
      <w:pPr>
        <w:pStyle w:val="887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Secretaria Municipal</w:t>
      </w:r>
      <w:r>
        <w:rPr>
          <w:rFonts w:ascii="Arial" w:hAnsi="Arial" w:cs="Arial"/>
          <w:sz w:val="22"/>
          <w:szCs w:val="22"/>
        </w:rPr>
        <w:t xml:space="preserve"> de Agricultura, Pecuária e Cooperativismo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0200</w:t>
      </w:r>
      <w:r>
        <w:rPr>
          <w:rFonts w:ascii="Arial" w:hAnsi="Arial" w:cs="Arial"/>
          <w:sz w:val="22"/>
          <w:szCs w:val="22"/>
        </w:rPr>
        <w:t xml:space="preserve"> – Mais Água Mais Desenvolvimento</w:t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A – </w:t>
      </w:r>
      <w:r>
        <w:rPr>
          <w:rFonts w:ascii="Arial" w:hAnsi="Arial" w:cs="Arial"/>
          <w:sz w:val="22"/>
          <w:szCs w:val="22"/>
        </w:rPr>
        <w:t xml:space="preserve">2300</w:t>
      </w:r>
      <w:r>
        <w:rPr>
          <w:rFonts w:ascii="Arial" w:hAnsi="Arial" w:cs="Arial"/>
          <w:sz w:val="22"/>
          <w:szCs w:val="22"/>
        </w:rPr>
        <w:t xml:space="preserve"> – Manutenção do Programa Mais Água Mais Desenvolvimento</w:t>
      </w:r>
      <w:r/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250.000,00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R$ 6.292.843,34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9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2300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Manutenção do Programa Mais Água Mais Desenvolvimento</w:t>
            </w:r>
            <w:r>
              <w:rPr>
                <w:b/>
                <w:bCs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Auxílio Estiagem para abertura de poços e bebedouros, para agricultores do município, sendo destinado a quantia de R$ 50.000,00 para cada distrito, para contratação de maquinário.</w:t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250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30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6.292.843,34</w:t>
            </w:r>
            <w:r>
              <w:rPr>
                <w:b/>
                <w:bCs/>
              </w:rPr>
            </w:r>
            <w:r/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12 de dezembro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36"/>
          <w:szCs w:val="36"/>
        </w:rPr>
      </w:r>
      <w:r>
        <w:rPr>
          <w:rFonts w:ascii="Arial" w:hAnsi="Arial" w:cs="Arial"/>
          <w:sz w:val="36"/>
          <w:szCs w:val="36"/>
        </w:rPr>
      </w:r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13</cp:revision>
  <dcterms:created xsi:type="dcterms:W3CDTF">2017-11-08T12:14:00Z</dcterms:created>
  <dcterms:modified xsi:type="dcterms:W3CDTF">2022-12-12T14:48:52Z</dcterms:modified>
</cp:coreProperties>
</file>