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1EF1FB60" w:rsidR="00E0793F" w:rsidRPr="00F03726" w:rsidRDefault="00E0793F" w:rsidP="00BC4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8A5069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8A5069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8A5069">
        <w:rPr>
          <w:rFonts w:ascii="Times New Roman" w:hAnsi="Times New Roman" w:cs="Times New Roman"/>
          <w:sz w:val="24"/>
          <w:szCs w:val="24"/>
        </w:rPr>
        <w:t>19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8A5069">
        <w:rPr>
          <w:rFonts w:ascii="Times New Roman" w:hAnsi="Times New Roman" w:cs="Times New Roman"/>
          <w:sz w:val="24"/>
          <w:szCs w:val="24"/>
        </w:rPr>
        <w:t>setembr</w:t>
      </w:r>
      <w:r w:rsidR="00C24DEC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59D40B7A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>19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>setembr</w:t>
      </w:r>
      <w:r w:rsidR="00C24DE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185A66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Votação, o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seguinte Resolução e os seguintes Projetos de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4326E8D2" w14:textId="2FDDDE5B" w:rsidR="00C24DEC" w:rsidRDefault="00E0793F" w:rsidP="00F03726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A5069" w:rsidRPr="008A50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Resolução Legislativa Nº. 005/2022 </w:t>
      </w:r>
      <w:r w:rsidR="008A50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8A5069" w:rsidRPr="008A506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8A5069" w:rsidRPr="008A5069">
        <w:rPr>
          <w:rFonts w:ascii="Times New Roman" w:hAnsi="Times New Roman" w:cs="Times New Roman"/>
          <w:color w:val="000000"/>
          <w:sz w:val="24"/>
          <w:szCs w:val="24"/>
        </w:rPr>
        <w:t>ú</w:t>
      </w:r>
      <w:r w:rsidR="008A5069" w:rsidRPr="008A5069">
        <w:rPr>
          <w:rFonts w:ascii="Times New Roman" w:hAnsi="Times New Roman" w:cs="Times New Roman"/>
          <w:color w:val="000000"/>
          <w:sz w:val="24"/>
          <w:szCs w:val="24"/>
        </w:rPr>
        <w:t>mula: Aprova as Contas do Poder Executivo do Município de Santa Mônica, Estado do Paraná, referentes ao Exercício Financeiro de 2020</w:t>
      </w:r>
      <w:r w:rsidR="008A5069" w:rsidRPr="008A506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1F17588" w14:textId="46A4F426" w:rsidR="008A5069" w:rsidRDefault="008A5069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5069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Nº. 014/2022 </w:t>
      </w:r>
      <w:r w:rsidRPr="008A5069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506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ú</w:t>
      </w:r>
      <w:r w:rsidRPr="008A5069">
        <w:rPr>
          <w:rFonts w:ascii="Times New Roman" w:hAnsi="Times New Roman" w:cs="Times New Roman"/>
          <w:sz w:val="24"/>
          <w:szCs w:val="24"/>
        </w:rPr>
        <w:t>mula: Autoriza a utilização de veículos do Município de Santa Mônica, para o transporte intermunicipal e interestadual de atletas ou entidades desportivas que visem participar de eventos esportivos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D651C06" w14:textId="7B647844" w:rsidR="008A5069" w:rsidRDefault="008A5069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5069">
        <w:rPr>
          <w:rFonts w:ascii="Times New Roman" w:hAnsi="Times New Roman" w:cs="Times New Roman"/>
          <w:b/>
          <w:bCs/>
          <w:sz w:val="24"/>
          <w:szCs w:val="24"/>
        </w:rPr>
        <w:t>Projeto de Lei Nº. 060/2022</w:t>
      </w:r>
      <w:r w:rsidRPr="008A50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5069">
        <w:rPr>
          <w:rFonts w:ascii="Times New Roman" w:hAnsi="Times New Roman" w:cs="Times New Roman"/>
          <w:sz w:val="24"/>
          <w:szCs w:val="24"/>
        </w:rPr>
        <w:t>Ementa: Abre Crédito Suplementar por Anulação de Dotação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8DA6DC0" w14:textId="6F064E5B" w:rsidR="008A5069" w:rsidRDefault="008A5069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 w:rsidRPr="008A506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5069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Nº. 58/2022 </w:t>
      </w:r>
      <w:r w:rsidRPr="008A5069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5069">
        <w:rPr>
          <w:rFonts w:ascii="Times New Roman" w:hAnsi="Times New Roman" w:cs="Times New Roman"/>
          <w:sz w:val="24"/>
          <w:szCs w:val="24"/>
        </w:rPr>
        <w:t>Ementa: Autoriza a alienação de bens móveis (Veículos Automotores, Máquinas, Equipamentos e Sucata) de propriedade do Município de Santa Mônica/PR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8A5069">
        <w:rPr>
          <w:rFonts w:ascii="Times New Roman" w:hAnsi="Times New Roman" w:cs="Times New Roman"/>
          <w:sz w:val="24"/>
          <w:szCs w:val="24"/>
        </w:rPr>
        <w:t xml:space="preserve"> outras provid</w:t>
      </w:r>
      <w:r>
        <w:rPr>
          <w:rFonts w:ascii="Times New Roman" w:hAnsi="Times New Roman" w:cs="Times New Roman"/>
          <w:sz w:val="24"/>
          <w:szCs w:val="24"/>
        </w:rPr>
        <w:t>ê</w:t>
      </w:r>
      <w:r w:rsidRPr="008A5069">
        <w:rPr>
          <w:rFonts w:ascii="Times New Roman" w:hAnsi="Times New Roman" w:cs="Times New Roman"/>
          <w:sz w:val="24"/>
          <w:szCs w:val="24"/>
        </w:rPr>
        <w:t>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9F01A28" w14:textId="34AF7A18" w:rsidR="008A5069" w:rsidRPr="008A5069" w:rsidRDefault="008A5069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 w:rsidRPr="008A506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5069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Nº. 061/2022 </w:t>
      </w:r>
      <w:r w:rsidRPr="008A5069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506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ú</w:t>
      </w:r>
      <w:r w:rsidRPr="008A5069">
        <w:rPr>
          <w:rFonts w:ascii="Times New Roman" w:hAnsi="Times New Roman" w:cs="Times New Roman"/>
          <w:sz w:val="24"/>
          <w:szCs w:val="24"/>
        </w:rPr>
        <w:t>mula: Autoriza o Poder Executivo do Município de Santa Mônica a celebrar convênios com instituições bancárias para obtenção de empréstimos consignados aos servidores municipais e dispõe sobre o acréscimo de cinco por cento ao percentual máximo de contratação nos termos da Lei Federal nº 14.431, de 02 de agosto de 2022, e dá outras providências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comgrade"/>
        <w:tblpPr w:leftFromText="141" w:rightFromText="141" w:vertAnchor="text" w:horzAnchor="margin" w:tblpXSpec="center" w:tblpY="2988"/>
        <w:tblW w:w="0" w:type="auto"/>
        <w:tblLook w:val="04A0" w:firstRow="1" w:lastRow="0" w:firstColumn="1" w:lastColumn="0" w:noHBand="0" w:noVBand="1"/>
      </w:tblPr>
      <w:tblGrid>
        <w:gridCol w:w="4052"/>
        <w:gridCol w:w="4052"/>
      </w:tblGrid>
      <w:tr w:rsidR="00BC4726" w14:paraId="43DCF05F" w14:textId="77777777" w:rsidTr="008A5069">
        <w:trPr>
          <w:trHeight w:val="331"/>
        </w:trPr>
        <w:tc>
          <w:tcPr>
            <w:tcW w:w="4052" w:type="dxa"/>
          </w:tcPr>
          <w:p w14:paraId="30B24FFA" w14:textId="30EF4506" w:rsidR="00BC4726" w:rsidRPr="00D82BC7" w:rsidRDefault="008A5069" w:rsidP="008A506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 w:rsidR="00BC472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052" w:type="dxa"/>
          </w:tcPr>
          <w:p w14:paraId="43B2F7E5" w14:textId="77777777" w:rsidR="00BC4726" w:rsidRPr="00D82BC7" w:rsidRDefault="00BC4726" w:rsidP="008A506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BC4726" w14:paraId="52609B51" w14:textId="77777777" w:rsidTr="008A5069">
        <w:trPr>
          <w:trHeight w:val="665"/>
        </w:trPr>
        <w:tc>
          <w:tcPr>
            <w:tcW w:w="4052" w:type="dxa"/>
          </w:tcPr>
          <w:p w14:paraId="0DFE40B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E062610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4052" w:type="dxa"/>
          </w:tcPr>
          <w:p w14:paraId="7CEF35B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FED6C4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8A5069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85A66"/>
    <w:rsid w:val="001F1963"/>
    <w:rsid w:val="0021350D"/>
    <w:rsid w:val="002E7A4C"/>
    <w:rsid w:val="003F0F63"/>
    <w:rsid w:val="005F0220"/>
    <w:rsid w:val="008A5069"/>
    <w:rsid w:val="00902FD9"/>
    <w:rsid w:val="00913BCE"/>
    <w:rsid w:val="009460A8"/>
    <w:rsid w:val="00980AE8"/>
    <w:rsid w:val="00994559"/>
    <w:rsid w:val="00AC2647"/>
    <w:rsid w:val="00AE0D1F"/>
    <w:rsid w:val="00BC4726"/>
    <w:rsid w:val="00C24DEC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2023-08-04T19:17:00Z</dcterms:created>
  <dcterms:modified xsi:type="dcterms:W3CDTF">2023-08-04T19:17:00Z</dcterms:modified>
</cp:coreProperties>
</file>