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0B42C8" w:rsidRDefault="00B8283B" w:rsidP="000B42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42C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DB35BC" w:rsidRPr="000B42C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FF5915" w:rsidRPr="000B42C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0B42C8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0B42C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9C7BE2" w:rsidRPr="000B42C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B8283B" w:rsidRPr="000B42C8" w:rsidRDefault="00B8283B" w:rsidP="000B42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 xml:space="preserve">Referência: Projeto de Lei nº </w:t>
      </w:r>
      <w:r w:rsidR="00E71DAC" w:rsidRPr="000B42C8">
        <w:rPr>
          <w:rFonts w:ascii="Times New Roman" w:hAnsi="Times New Roman" w:cs="Times New Roman"/>
          <w:sz w:val="24"/>
          <w:szCs w:val="24"/>
        </w:rPr>
        <w:t>0</w:t>
      </w:r>
      <w:r w:rsidR="00FF5915" w:rsidRPr="000B42C8">
        <w:rPr>
          <w:rFonts w:ascii="Times New Roman" w:hAnsi="Times New Roman" w:cs="Times New Roman"/>
          <w:sz w:val="24"/>
          <w:szCs w:val="24"/>
        </w:rPr>
        <w:t>30</w:t>
      </w:r>
      <w:r w:rsidRPr="000B42C8">
        <w:rPr>
          <w:rFonts w:ascii="Times New Roman" w:hAnsi="Times New Roman" w:cs="Times New Roman"/>
          <w:sz w:val="24"/>
          <w:szCs w:val="24"/>
        </w:rPr>
        <w:t>/20</w:t>
      </w:r>
      <w:r w:rsidR="00281B0F" w:rsidRPr="000B42C8">
        <w:rPr>
          <w:rFonts w:ascii="Times New Roman" w:hAnsi="Times New Roman" w:cs="Times New Roman"/>
          <w:sz w:val="24"/>
          <w:szCs w:val="24"/>
        </w:rPr>
        <w:t>2</w:t>
      </w:r>
      <w:r w:rsidR="009C7BE2" w:rsidRPr="000B42C8">
        <w:rPr>
          <w:rFonts w:ascii="Times New Roman" w:hAnsi="Times New Roman" w:cs="Times New Roman"/>
          <w:sz w:val="24"/>
          <w:szCs w:val="24"/>
        </w:rPr>
        <w:t>2</w:t>
      </w:r>
    </w:p>
    <w:p w:rsidR="00B8283B" w:rsidRPr="000B42C8" w:rsidRDefault="00B8283B" w:rsidP="000B42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Autoria: Executivo Municipal</w:t>
      </w:r>
    </w:p>
    <w:p w:rsidR="006E7D24" w:rsidRPr="000B42C8" w:rsidRDefault="00B8283B" w:rsidP="000B42C8">
      <w:pPr>
        <w:pStyle w:val="Textoembloco1"/>
        <w:ind w:left="0" w:right="0"/>
        <w:jc w:val="both"/>
        <w:rPr>
          <w:color w:val="FF0000"/>
        </w:rPr>
      </w:pPr>
      <w:r w:rsidRPr="000B42C8">
        <w:t xml:space="preserve">Ementa: </w:t>
      </w:r>
      <w:r w:rsidR="00467925" w:rsidRPr="000B42C8">
        <w:t>“</w:t>
      </w:r>
      <w:r w:rsidR="00FF5915" w:rsidRPr="000B42C8">
        <w:t>Regulamenta a fixação do piso salarial dos Agentes Comunitários de Saúde e do Agente de Combate à Endemias nos termos da Emenda Constitucional nº 120/2022, e dá outras providências. ”</w:t>
      </w:r>
    </w:p>
    <w:p w:rsidR="00467925" w:rsidRPr="000B42C8" w:rsidRDefault="00467925" w:rsidP="000B42C8">
      <w:pPr>
        <w:pStyle w:val="Textoembloco1"/>
        <w:spacing w:line="276" w:lineRule="auto"/>
        <w:ind w:left="0" w:right="0" w:firstLine="1418"/>
        <w:jc w:val="both"/>
        <w:rPr>
          <w:color w:val="FF0000"/>
        </w:rPr>
      </w:pPr>
    </w:p>
    <w:p w:rsidR="00B8283B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2C8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281B0F" w:rsidRPr="000B42C8" w:rsidRDefault="00B8283B" w:rsidP="000B42C8">
      <w:pPr>
        <w:pStyle w:val="Textoembloco1"/>
        <w:spacing w:line="276" w:lineRule="auto"/>
        <w:ind w:left="0" w:right="0" w:firstLine="1418"/>
        <w:jc w:val="both"/>
      </w:pPr>
      <w:r w:rsidRPr="000B42C8">
        <w:t xml:space="preserve">Foi encaminhado a </w:t>
      </w:r>
      <w:r w:rsidR="009B2BCC" w:rsidRPr="000B42C8">
        <w:t>Assessoria</w:t>
      </w:r>
      <w:r w:rsidRPr="000B42C8">
        <w:t xml:space="preserve"> Jurídica desta Casa, para emissão de parecer, o Projeto de Lei nº. </w:t>
      </w:r>
      <w:r w:rsidR="00DB35BC" w:rsidRPr="000B42C8">
        <w:t>0</w:t>
      </w:r>
      <w:r w:rsidR="00FF5915" w:rsidRPr="000B42C8">
        <w:t>30</w:t>
      </w:r>
      <w:r w:rsidR="005A3649" w:rsidRPr="000B42C8">
        <w:t>/20</w:t>
      </w:r>
      <w:r w:rsidR="00281B0F" w:rsidRPr="000B42C8">
        <w:t>2</w:t>
      </w:r>
      <w:r w:rsidR="009C7BE2" w:rsidRPr="000B42C8">
        <w:t>2</w:t>
      </w:r>
      <w:r w:rsidRPr="000B42C8">
        <w:t xml:space="preserve"> de </w:t>
      </w:r>
      <w:r w:rsidR="00FF5915" w:rsidRPr="000B42C8">
        <w:t>25</w:t>
      </w:r>
      <w:r w:rsidR="00D13A9B" w:rsidRPr="000B42C8">
        <w:t xml:space="preserve"> de </w:t>
      </w:r>
      <w:r w:rsidR="00FF5915" w:rsidRPr="000B42C8">
        <w:t xml:space="preserve">agosto </w:t>
      </w:r>
      <w:r w:rsidR="00281B0F" w:rsidRPr="000B42C8">
        <w:t>de 202</w:t>
      </w:r>
      <w:r w:rsidR="009C7BE2" w:rsidRPr="000B42C8">
        <w:t>2</w:t>
      </w:r>
      <w:r w:rsidRPr="000B42C8">
        <w:t xml:space="preserve">, de </w:t>
      </w:r>
      <w:r w:rsidR="00502B51" w:rsidRPr="000B42C8">
        <w:t xml:space="preserve">autoria do Executivo Municipal para </w:t>
      </w:r>
      <w:r w:rsidR="00FF5915" w:rsidRPr="000B42C8">
        <w:t>regulamentar a fixação do piso salarial dos Agentes Comunitários de Saúde e do Agente de Combate à Endemias nos termos da Emenda Constitucional nº 120/2022, e dá outras providências.</w:t>
      </w:r>
    </w:p>
    <w:p w:rsidR="00DB10D7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É o sucinto relatório. Passo a análise jurídica.</w:t>
      </w:r>
    </w:p>
    <w:p w:rsidR="00DB10D7" w:rsidRPr="000B42C8" w:rsidRDefault="00DB10D7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2C8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4557C9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0B42C8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0B42C8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0B42C8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0B42C8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0B42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0B42C8">
        <w:rPr>
          <w:rFonts w:ascii="Times New Roman" w:hAnsi="Times New Roman" w:cs="Times New Roman"/>
          <w:sz w:val="24"/>
          <w:szCs w:val="24"/>
        </w:rPr>
        <w:t>.</w:t>
      </w:r>
    </w:p>
    <w:p w:rsidR="004557C9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0B42C8">
        <w:rPr>
          <w:rFonts w:ascii="Times New Roman" w:hAnsi="Times New Roman" w:cs="Times New Roman"/>
          <w:sz w:val="24"/>
          <w:szCs w:val="24"/>
        </w:rPr>
        <w:t>.</w:t>
      </w:r>
      <w:r w:rsidRPr="000B42C8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0B42C8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0B42C8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0B42C8" w:rsidRDefault="00833A6E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0B42C8" w:rsidRDefault="00B8283B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2C8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5E7561" w:rsidRPr="000B42C8" w:rsidRDefault="00B8283B" w:rsidP="000B42C8">
      <w:pPr>
        <w:pStyle w:val="Default"/>
        <w:spacing w:line="276" w:lineRule="auto"/>
        <w:ind w:firstLine="1418"/>
        <w:jc w:val="both"/>
        <w:rPr>
          <w:color w:val="auto"/>
        </w:rPr>
      </w:pPr>
      <w:r w:rsidRPr="000B42C8">
        <w:rPr>
          <w:color w:val="auto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386FB2" w:rsidRDefault="00386FB2" w:rsidP="000B42C8">
      <w:pPr>
        <w:pStyle w:val="Default"/>
        <w:spacing w:line="276" w:lineRule="auto"/>
        <w:ind w:firstLine="1418"/>
        <w:jc w:val="both"/>
        <w:rPr>
          <w:color w:val="auto"/>
        </w:rPr>
      </w:pPr>
    </w:p>
    <w:p w:rsidR="000B42C8" w:rsidRDefault="000B42C8" w:rsidP="000B42C8">
      <w:pPr>
        <w:pStyle w:val="Default"/>
        <w:spacing w:line="276" w:lineRule="auto"/>
        <w:ind w:firstLine="1418"/>
        <w:jc w:val="both"/>
        <w:rPr>
          <w:color w:val="auto"/>
        </w:rPr>
      </w:pPr>
    </w:p>
    <w:p w:rsidR="000B42C8" w:rsidRDefault="000B42C8" w:rsidP="000B42C8">
      <w:pPr>
        <w:pStyle w:val="Default"/>
        <w:spacing w:line="276" w:lineRule="auto"/>
        <w:ind w:firstLine="1418"/>
        <w:jc w:val="both"/>
        <w:rPr>
          <w:color w:val="auto"/>
        </w:rPr>
      </w:pPr>
    </w:p>
    <w:p w:rsidR="000B42C8" w:rsidRPr="000B42C8" w:rsidRDefault="000B42C8" w:rsidP="000B42C8">
      <w:pPr>
        <w:pStyle w:val="Default"/>
        <w:spacing w:line="276" w:lineRule="auto"/>
        <w:ind w:firstLine="1418"/>
        <w:jc w:val="both"/>
        <w:rPr>
          <w:color w:val="auto"/>
        </w:rPr>
      </w:pPr>
    </w:p>
    <w:p w:rsidR="000A2F03" w:rsidRPr="000B42C8" w:rsidRDefault="00703865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2C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IV- </w:t>
      </w:r>
      <w:r w:rsidR="00E943FE" w:rsidRPr="000B42C8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0B42C8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DB35BC" w:rsidRPr="000B42C8" w:rsidRDefault="00DB35BC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5BC" w:rsidRPr="000B42C8" w:rsidRDefault="00DB35BC" w:rsidP="000B42C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2C8">
        <w:rPr>
          <w:rFonts w:ascii="Times New Roman" w:eastAsia="Times New Roman" w:hAnsi="Times New Roman" w:cs="Times New Roman"/>
          <w:sz w:val="24"/>
          <w:szCs w:val="24"/>
          <w:lang w:eastAsia="pt-BR"/>
        </w:rPr>
        <w:t>Com relação à iniciativa, o projeto versa sobre matéria de competência do Município em face do interesse local, encontrando amparo no artigo 30, inciso I da Constituição da República.</w:t>
      </w:r>
    </w:p>
    <w:p w:rsidR="00DB35BC" w:rsidRPr="000B42C8" w:rsidRDefault="00DB35BC" w:rsidP="000B4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35BC" w:rsidRPr="000B42C8" w:rsidRDefault="00DB35BC" w:rsidP="000B42C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2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Cabe ao Município, a organização do regime funcional de seus servidores e de sua organização interna. Para tanto, impõe-se observar os comandos constitucionais dirigidos à Administração Pública e ao processo legislativo, bem como os preceitos das leis de caráter complementar.</w:t>
      </w:r>
    </w:p>
    <w:p w:rsidR="00DB35BC" w:rsidRPr="000B42C8" w:rsidRDefault="00DB35BC" w:rsidP="000B4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35BC" w:rsidRPr="000B42C8" w:rsidRDefault="00DB35BC" w:rsidP="000B42C8">
      <w:pPr>
        <w:spacing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2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Ainda, na Lei Orgânica, no seu artigo 5º, inciso I, aduz que o município </w:t>
      </w:r>
      <w:proofErr w:type="gramStart"/>
      <w:r w:rsidRPr="000B42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organiza-se</w:t>
      </w:r>
      <w:proofErr w:type="gramEnd"/>
      <w:r w:rsidRPr="000B42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administrativamente, observadas as legislações federal e estadual.</w:t>
      </w:r>
    </w:p>
    <w:p w:rsidR="00FF5915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Com o advento da </w:t>
      </w:r>
      <w:r w:rsidRPr="000B42C8">
        <w:rPr>
          <w:rFonts w:ascii="Times New Roman" w:hAnsi="Times New Roman" w:cs="Times New Roman"/>
          <w:sz w:val="24"/>
          <w:szCs w:val="24"/>
        </w:rPr>
        <w:t>a EC nº 120, de 5 de maio de 2022, publicada no DOU de 6 de ma</w:t>
      </w:r>
      <w:r w:rsidR="00BC7C38">
        <w:rPr>
          <w:rFonts w:ascii="Times New Roman" w:hAnsi="Times New Roman" w:cs="Times New Roman"/>
          <w:sz w:val="24"/>
          <w:szCs w:val="24"/>
        </w:rPr>
        <w:t xml:space="preserve">io de 2022, a qual “Acrescenta </w:t>
      </w:r>
      <w:r w:rsidRPr="000B42C8">
        <w:rPr>
          <w:rFonts w:ascii="Times New Roman" w:hAnsi="Times New Roman" w:cs="Times New Roman"/>
          <w:sz w:val="24"/>
          <w:szCs w:val="24"/>
        </w:rPr>
        <w:t>§ 7º, 8º, 9º, 10 e 11 ao art. 198 da Constituição Federal, para dispor sobre a responsabilidade financeira da União, corresponsável pelo Sistema Único de Saúde (SUS), na política remuneratória e na valorização dos profissionais que exercem atividades de agente comunitário de saúde e de agente de combate às endemias”.</w:t>
      </w:r>
    </w:p>
    <w:p w:rsidR="000B42C8" w:rsidRPr="000B42C8" w:rsidRDefault="000B42C8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5C0E79" w:rsidRPr="000B42C8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Para melhor entendimento, segue os artigos da Constituição Federal alterados pela Emenda Constitucional nº 120/2022: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0B42C8">
        <w:rPr>
          <w:rFonts w:ascii="Times New Roman" w:hAnsi="Times New Roman" w:cs="Times New Roman"/>
        </w:rPr>
        <w:t xml:space="preserve">Art. 198 […] 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0B42C8">
        <w:rPr>
          <w:rFonts w:ascii="Times New Roman" w:hAnsi="Times New Roman" w:cs="Times New Roman"/>
        </w:rPr>
        <w:t xml:space="preserve">[…] 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0B42C8">
        <w:rPr>
          <w:rFonts w:ascii="Times New Roman" w:hAnsi="Times New Roman" w:cs="Times New Roman"/>
        </w:rPr>
        <w:t xml:space="preserve">§7º O vencimento dos agentes comunitários de saúde e dos agentes de combate às endemias fica sob responsabilidade da União, e cabe aos Estados, ao Distrito Federal e aos Municípios estabelecer, além de outros consectários e vantagens, incentivos, auxílios, gratificações e indenizações, a fim de valorizar o trabalho desses profissionais. 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0B42C8">
        <w:rPr>
          <w:rFonts w:ascii="Times New Roman" w:hAnsi="Times New Roman" w:cs="Times New Roman"/>
        </w:rPr>
        <w:t xml:space="preserve">§ 8º Os recursos destinados ao pagamento do vencimento dos agentes comunitários de saúde e dos agentes de combate às endemias serão consignados no orçamento geral da União com dotação própria e exclusiva. 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0B42C8">
        <w:rPr>
          <w:rFonts w:ascii="Times New Roman" w:hAnsi="Times New Roman" w:cs="Times New Roman"/>
        </w:rPr>
        <w:t xml:space="preserve">§ 9º O vencimento dos agentes comunitários de saúde e dos agentes de combate às endemias não será inferior a 2 (dois) salários mínimos, repassados pela União aos Municípios, aos Estados e ao Distrito Federal. 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0B42C8">
        <w:rPr>
          <w:rFonts w:ascii="Times New Roman" w:hAnsi="Times New Roman" w:cs="Times New Roman"/>
        </w:rPr>
        <w:t xml:space="preserve">§ 10. Os agentes comunitários de saúde e os agentes de combate às endemias terão também, em razão dos riscos inerentes às funções desempenhadas, aposentadoria especial e, somado aos seus vencimentos, adicional de insalubridade. </w:t>
      </w:r>
    </w:p>
    <w:p w:rsidR="005C0E79" w:rsidRPr="000B42C8" w:rsidRDefault="005C0E79" w:rsidP="000B42C8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0B42C8">
        <w:rPr>
          <w:rFonts w:ascii="Times New Roman" w:hAnsi="Times New Roman" w:cs="Times New Roman"/>
        </w:rPr>
        <w:t>§ 11. Os recursos financeiros repassados pela União aos Estados, ao Distrito Federal e aos Municípios para pagamento do vencimento ou de qualquer outra vantagem dos agentes comunitários de saúde e dos agentes de combate às endemias não serão objeto de inclusão no cálculo para fins do limite de despesa com pessoal.</w:t>
      </w:r>
    </w:p>
    <w:p w:rsidR="00FF5915" w:rsidRPr="000B42C8" w:rsidRDefault="00FF5915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B42C8" w:rsidRPr="000B42C8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Dessa forma, o vencimento dos ACS e dos ACE não poderá ser inferior a 02 (dois) salários mínimos, equivalendo, atualmente, ao valor proposto no projeto, qual seja, R$ </w:t>
      </w:r>
      <w:r w:rsidRPr="000B42C8">
        <w:rPr>
          <w:rFonts w:ascii="Times New Roman" w:hAnsi="Times New Roman" w:cs="Times New Roman"/>
          <w:sz w:val="24"/>
          <w:szCs w:val="24"/>
        </w:rPr>
        <w:t>2.424,00 (dois mil quatrocentos e vinte e quatro reais).</w:t>
      </w:r>
    </w:p>
    <w:p w:rsidR="000B42C8" w:rsidRPr="000B42C8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 xml:space="preserve">Aos Municípios é de responsabilidade estabelecer, além de outros consectários e vantagens, auxílios, gratificações e indenizações, a fim da valorização do trabalho dos agentes. </w:t>
      </w:r>
    </w:p>
    <w:p w:rsidR="000B42C8" w:rsidRPr="000B42C8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Ainda, os recursos destinados ao pagamento do vencimento dos ACS e dos ACE serão consignados no orçamento geral da União com dotação própria e exclusiva (art. 198, §8º) e não serão objeto de inclusão no cálculo para fins do limite de despesa com pessoal.</w:t>
      </w:r>
    </w:p>
    <w:p w:rsidR="000B42C8" w:rsidRPr="000B42C8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Os ACS e os ACE terão, em razão dos riscos inerentes às funções desempenhadas, aposentadoria especial e, somado aos seus vencimentos, adicional de insalubridade, que será estipulado o grau por laudo técnico.</w:t>
      </w:r>
    </w:p>
    <w:p w:rsidR="000B42C8" w:rsidRPr="000B42C8" w:rsidRDefault="005C0E79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Mesmo sendo de responsabilidade da União o vencimento dos ACS e dos ACE, como estes mantém vínculo funcional com o Município, o pagamento do valor de R$ 2.424,00 (dois mil quatrocentos e vinte e quatro reais) exige a edição de lei em sentido estrito, de iniciativa do Prefeito Municipal. Essa sujeição ao princípio da reserva legal se extrai do disposto no art. 37, inciso X, da CF.</w:t>
      </w:r>
    </w:p>
    <w:p w:rsidR="004850C8" w:rsidRPr="000B42C8" w:rsidRDefault="003E4A75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Sa</w:t>
      </w:r>
      <w:r w:rsidR="00FB7E24" w:rsidRPr="000B42C8">
        <w:rPr>
          <w:rFonts w:ascii="Times New Roman" w:hAnsi="Times New Roman" w:cs="Times New Roman"/>
          <w:sz w:val="24"/>
          <w:szCs w:val="24"/>
        </w:rPr>
        <w:t>lvo melhor juízo, entendo que o projeto</w:t>
      </w:r>
      <w:r w:rsidRPr="000B42C8">
        <w:rPr>
          <w:rFonts w:ascii="Times New Roman" w:hAnsi="Times New Roman" w:cs="Times New Roman"/>
          <w:sz w:val="24"/>
          <w:szCs w:val="24"/>
        </w:rPr>
        <w:t xml:space="preserve"> de Lei, atende aos requisitos legais e</w:t>
      </w:r>
      <w:r w:rsidR="00FB7E24" w:rsidRPr="000B42C8">
        <w:rPr>
          <w:rFonts w:ascii="Times New Roman" w:hAnsi="Times New Roman" w:cs="Times New Roman"/>
          <w:sz w:val="24"/>
          <w:szCs w:val="24"/>
        </w:rPr>
        <w:t xml:space="preserve"> constitucionais, estando apto </w:t>
      </w:r>
      <w:r w:rsidRPr="000B42C8">
        <w:rPr>
          <w:rFonts w:ascii="Times New Roman" w:hAnsi="Times New Roman" w:cs="Times New Roman"/>
          <w:sz w:val="24"/>
          <w:szCs w:val="24"/>
        </w:rPr>
        <w:t xml:space="preserve">a serem analisados pelos Nobres Edis, desde que em observância ao elencado neste parecer. </w:t>
      </w:r>
      <w:r w:rsidR="004850C8" w:rsidRPr="000B42C8">
        <w:rPr>
          <w:rFonts w:ascii="Times New Roman" w:hAnsi="Times New Roman" w:cs="Times New Roman"/>
          <w:b/>
          <w:sz w:val="24"/>
          <w:szCs w:val="24"/>
          <w:u w:val="single"/>
        </w:rPr>
        <w:t xml:space="preserve">Ressalta-se que fica condicionado a consideração dos </w:t>
      </w:r>
      <w:r w:rsidR="002D566F" w:rsidRPr="000B42C8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4850C8" w:rsidRPr="000B42C8">
        <w:rPr>
          <w:rFonts w:ascii="Times New Roman" w:hAnsi="Times New Roman" w:cs="Times New Roman"/>
          <w:b/>
          <w:sz w:val="24"/>
          <w:szCs w:val="24"/>
          <w:u w:val="single"/>
        </w:rPr>
        <w:t>ereadores</w:t>
      </w:r>
      <w:r w:rsidR="004850C8" w:rsidRPr="000B42C8">
        <w:rPr>
          <w:rFonts w:ascii="Times New Roman" w:hAnsi="Times New Roman" w:cs="Times New Roman"/>
          <w:sz w:val="24"/>
          <w:szCs w:val="24"/>
        </w:rPr>
        <w:t>.</w:t>
      </w:r>
    </w:p>
    <w:p w:rsidR="00FB7E24" w:rsidRPr="000B42C8" w:rsidRDefault="00FB7E24" w:rsidP="000B42C8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42C8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2D5A6D" w:rsidRPr="000B42C8" w:rsidRDefault="004850C8" w:rsidP="000B42C8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 xml:space="preserve">No que tange ao mérito, a </w:t>
      </w:r>
      <w:r w:rsidR="006E7D24" w:rsidRPr="000B42C8">
        <w:rPr>
          <w:rFonts w:ascii="Times New Roman" w:hAnsi="Times New Roman" w:cs="Times New Roman"/>
          <w:sz w:val="24"/>
          <w:szCs w:val="24"/>
        </w:rPr>
        <w:t>Assessoria</w:t>
      </w:r>
      <w:r w:rsidRPr="000B42C8">
        <w:rPr>
          <w:rFonts w:ascii="Times New Roman" w:hAnsi="Times New Roman" w:cs="Times New Roman"/>
          <w:sz w:val="24"/>
          <w:szCs w:val="24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557C9" w:rsidRPr="000B42C8" w:rsidRDefault="004557C9" w:rsidP="000B42C8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E4A75" w:rsidRPr="000B42C8" w:rsidRDefault="004850C8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B42C8">
        <w:rPr>
          <w:rFonts w:ascii="Times New Roman" w:hAnsi="Times New Roman" w:cs="Times New Roman"/>
          <w:sz w:val="24"/>
          <w:szCs w:val="24"/>
        </w:rPr>
        <w:t>Quatro Irmãos</w:t>
      </w:r>
      <w:r w:rsidR="00E33709" w:rsidRPr="000B42C8">
        <w:rPr>
          <w:rFonts w:ascii="Times New Roman" w:hAnsi="Times New Roman" w:cs="Times New Roman"/>
          <w:sz w:val="24"/>
          <w:szCs w:val="24"/>
        </w:rPr>
        <w:t xml:space="preserve">, </w:t>
      </w:r>
      <w:r w:rsidR="000B42C8">
        <w:rPr>
          <w:rFonts w:ascii="Times New Roman" w:hAnsi="Times New Roman" w:cs="Times New Roman"/>
          <w:sz w:val="24"/>
          <w:szCs w:val="24"/>
        </w:rPr>
        <w:t xml:space="preserve">29 </w:t>
      </w:r>
      <w:r w:rsidR="00614D7F" w:rsidRPr="000B42C8">
        <w:rPr>
          <w:rFonts w:ascii="Times New Roman" w:hAnsi="Times New Roman" w:cs="Times New Roman"/>
          <w:sz w:val="24"/>
          <w:szCs w:val="24"/>
        </w:rPr>
        <w:t>de agosto</w:t>
      </w:r>
      <w:r w:rsidR="004557C9" w:rsidRPr="000B42C8">
        <w:rPr>
          <w:rFonts w:ascii="Times New Roman" w:hAnsi="Times New Roman" w:cs="Times New Roman"/>
          <w:sz w:val="24"/>
          <w:szCs w:val="24"/>
        </w:rPr>
        <w:t xml:space="preserve"> </w:t>
      </w:r>
      <w:r w:rsidR="009C7BE2" w:rsidRPr="000B42C8">
        <w:rPr>
          <w:rFonts w:ascii="Times New Roman" w:hAnsi="Times New Roman" w:cs="Times New Roman"/>
          <w:sz w:val="24"/>
          <w:szCs w:val="24"/>
        </w:rPr>
        <w:t>de 2022</w:t>
      </w:r>
      <w:r w:rsidR="00281B0F" w:rsidRPr="000B42C8">
        <w:rPr>
          <w:rFonts w:ascii="Times New Roman" w:hAnsi="Times New Roman" w:cs="Times New Roman"/>
          <w:sz w:val="24"/>
          <w:szCs w:val="24"/>
        </w:rPr>
        <w:t>.</w:t>
      </w:r>
    </w:p>
    <w:p w:rsidR="002D5A6D" w:rsidRPr="000B42C8" w:rsidRDefault="002D5A6D" w:rsidP="000B42C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5A6D" w:rsidRPr="000B42C8" w:rsidRDefault="00BD72AC" w:rsidP="000B42C8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2C8">
        <w:rPr>
          <w:rFonts w:ascii="Times New Roman" w:hAnsi="Times New Roman" w:cs="Times New Roman"/>
          <w:b/>
          <w:sz w:val="24"/>
          <w:szCs w:val="24"/>
        </w:rPr>
        <w:tab/>
      </w:r>
    </w:p>
    <w:p w:rsidR="00E10117" w:rsidRPr="000B42C8" w:rsidRDefault="00E10117" w:rsidP="000B42C8">
      <w:pPr>
        <w:tabs>
          <w:tab w:val="left" w:pos="3491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0B42C8" w:rsidRDefault="004850C8" w:rsidP="000B42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B42C8">
        <w:rPr>
          <w:rFonts w:ascii="Times New Roman" w:hAnsi="Times New Roman" w:cs="Times New Roman"/>
          <w:b/>
          <w:sz w:val="24"/>
          <w:szCs w:val="24"/>
        </w:rPr>
        <w:t>Rubieli</w:t>
      </w:r>
      <w:proofErr w:type="spellEnd"/>
      <w:r w:rsidRPr="000B42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B42C8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0B42C8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0B42C8" w:rsidRDefault="004850C8" w:rsidP="000B42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2C8">
        <w:rPr>
          <w:rFonts w:ascii="Times New Roman" w:hAnsi="Times New Roman" w:cs="Times New Roman"/>
          <w:b/>
          <w:sz w:val="24"/>
          <w:szCs w:val="24"/>
        </w:rPr>
        <w:t>Assessora J</w:t>
      </w:r>
      <w:bookmarkStart w:id="0" w:name="_GoBack"/>
      <w:bookmarkEnd w:id="0"/>
      <w:r w:rsidRPr="000B42C8">
        <w:rPr>
          <w:rFonts w:ascii="Times New Roman" w:hAnsi="Times New Roman" w:cs="Times New Roman"/>
          <w:b/>
          <w:sz w:val="24"/>
          <w:szCs w:val="24"/>
        </w:rPr>
        <w:t>urídica Legislativa</w:t>
      </w:r>
    </w:p>
    <w:sectPr w:rsidR="004850C8" w:rsidRPr="000B42C8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3FA" w:rsidRDefault="00B853FA" w:rsidP="00556980">
      <w:pPr>
        <w:spacing w:after="0" w:line="240" w:lineRule="auto"/>
      </w:pPr>
      <w:r>
        <w:separator/>
      </w:r>
    </w:p>
  </w:endnote>
  <w:endnote w:type="continuationSeparator" w:id="0">
    <w:p w:rsidR="00B853FA" w:rsidRDefault="00B853FA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C7C38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C7C3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3FA" w:rsidRDefault="00B853FA" w:rsidP="00556980">
      <w:pPr>
        <w:spacing w:after="0" w:line="240" w:lineRule="auto"/>
      </w:pPr>
      <w:r>
        <w:separator/>
      </w:r>
    </w:p>
  </w:footnote>
  <w:footnote w:type="continuationSeparator" w:id="0">
    <w:p w:rsidR="00B853FA" w:rsidRDefault="00B853FA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A2F03"/>
    <w:rsid w:val="000B42C8"/>
    <w:rsid w:val="000C7C9C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95F03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1689E"/>
    <w:rsid w:val="00327876"/>
    <w:rsid w:val="00345E44"/>
    <w:rsid w:val="0034628E"/>
    <w:rsid w:val="00347DFD"/>
    <w:rsid w:val="00374DE2"/>
    <w:rsid w:val="00386FB2"/>
    <w:rsid w:val="003A30F6"/>
    <w:rsid w:val="003A5252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C0E79"/>
    <w:rsid w:val="005E7561"/>
    <w:rsid w:val="005F7FC0"/>
    <w:rsid w:val="00614D7F"/>
    <w:rsid w:val="006376C7"/>
    <w:rsid w:val="00654D5F"/>
    <w:rsid w:val="00670379"/>
    <w:rsid w:val="00670E3F"/>
    <w:rsid w:val="006726EF"/>
    <w:rsid w:val="00675205"/>
    <w:rsid w:val="00693097"/>
    <w:rsid w:val="006E7D24"/>
    <w:rsid w:val="007015DC"/>
    <w:rsid w:val="00703865"/>
    <w:rsid w:val="00713E8A"/>
    <w:rsid w:val="00725388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74FBB"/>
    <w:rsid w:val="00995190"/>
    <w:rsid w:val="009B2BCC"/>
    <w:rsid w:val="009B59F6"/>
    <w:rsid w:val="009C7BE2"/>
    <w:rsid w:val="00A00065"/>
    <w:rsid w:val="00A0726E"/>
    <w:rsid w:val="00A15B6D"/>
    <w:rsid w:val="00A44C90"/>
    <w:rsid w:val="00A82765"/>
    <w:rsid w:val="00A94CA9"/>
    <w:rsid w:val="00AA4E84"/>
    <w:rsid w:val="00AB4DE3"/>
    <w:rsid w:val="00B670CE"/>
    <w:rsid w:val="00B721B5"/>
    <w:rsid w:val="00B8283B"/>
    <w:rsid w:val="00B853FA"/>
    <w:rsid w:val="00B966BE"/>
    <w:rsid w:val="00BC7C38"/>
    <w:rsid w:val="00BD52C6"/>
    <w:rsid w:val="00BD72AC"/>
    <w:rsid w:val="00C23AD4"/>
    <w:rsid w:val="00C50DF6"/>
    <w:rsid w:val="00C63820"/>
    <w:rsid w:val="00C650F9"/>
    <w:rsid w:val="00C7398A"/>
    <w:rsid w:val="00CF5160"/>
    <w:rsid w:val="00CF5299"/>
    <w:rsid w:val="00D13A9B"/>
    <w:rsid w:val="00D20C55"/>
    <w:rsid w:val="00D418CE"/>
    <w:rsid w:val="00D731A1"/>
    <w:rsid w:val="00D8299C"/>
    <w:rsid w:val="00D82BA1"/>
    <w:rsid w:val="00D95C72"/>
    <w:rsid w:val="00DA02D9"/>
    <w:rsid w:val="00DB10D7"/>
    <w:rsid w:val="00DB35BC"/>
    <w:rsid w:val="00DD68D0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06D3B"/>
    <w:rsid w:val="00F12F76"/>
    <w:rsid w:val="00F25D78"/>
    <w:rsid w:val="00F60F57"/>
    <w:rsid w:val="00F90907"/>
    <w:rsid w:val="00FB7E24"/>
    <w:rsid w:val="00FF0F71"/>
    <w:rsid w:val="00FF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A573A9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5D800-3389-4D25-A680-2D0F713DD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1030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2022-08-30T18:54:00Z</cp:lastPrinted>
  <dcterms:created xsi:type="dcterms:W3CDTF">2022-08-29T17:10:00Z</dcterms:created>
  <dcterms:modified xsi:type="dcterms:W3CDTF">2022-08-30T18:54:00Z</dcterms:modified>
</cp:coreProperties>
</file>