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mallCaps w:val="1"/>
          <w:sz w:val="24"/>
          <w:szCs w:val="24"/>
          <w:u w:val="single"/>
          <w:rtl w:val="0"/>
        </w:rPr>
        <w:t xml:space="preserve">COMISSÃO DE LEGISLAÇÃO, JUSTIÇA E REDAÇÃO FINAL</w:t>
      </w:r>
    </w:p>
    <w:p w:rsidR="00000000" w:rsidDel="00000000" w:rsidP="00000000" w:rsidRDefault="00000000" w:rsidRPr="00000000" w14:paraId="00000002">
      <w:pPr>
        <w:spacing w:before="12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20" w:line="276" w:lineRule="auto"/>
        <w:ind w:left="34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PROJETO DE LEI DO LEGISLATIVO Nº 308/2025. DISPÕE SOBRE A PRIORIDADE NA CONCESSÃO DE VAGAS EM CRECHES, UNIDADES DE ENSINO INFANTIL E ESCOLAS DA REDE MUNICIPAL DE ENSINO, PARA CRIANÇAS E ADOLESCENTES CUJOS RESPONSÁVEIS LEGAIS SEJAM PESSOAS COM DEFICIÊNCIA (PCDS) OU COM IDADE IGUAL OU SUPERIOR A 60 (SESSENTA) ANOS, NO ÂMBITO DO MUNICÍPIO DE NATAL, E DÁ OUTRAS PROVIDÊNCIAS. CONSTITUCIONALIDADE.</w:t>
      </w:r>
    </w:p>
    <w:p w:rsidR="00000000" w:rsidDel="00000000" w:rsidP="00000000" w:rsidRDefault="00000000" w:rsidRPr="00000000" w14:paraId="00000004">
      <w:pPr>
        <w:spacing w:before="120" w:line="276" w:lineRule="auto"/>
        <w:ind w:left="340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bottom w:color="000000" w:space="1" w:sz="4" w:val="single"/>
        </w:pBdr>
        <w:spacing w:before="120" w:line="276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 – DO RELATÓRIO</w:t>
      </w:r>
    </w:p>
    <w:p w:rsidR="00000000" w:rsidDel="00000000" w:rsidP="00000000" w:rsidRDefault="00000000" w:rsidRPr="00000000" w14:paraId="00000006">
      <w:pPr>
        <w:spacing w:before="12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da análise de constitucionalidade, legalidade e técnica legislativa do Projeto de Lei nº 308/2025, de iniciativa do Vereador João Batista Torres. A proposição estabelece a prioridade na matrícula e no acesso a vagas em unidades da rede municipal de ensino para crianças e adolescentes cujos responsáveis legais sejam pessoas com deficiência (PCDs) ou idosos com idade igual ou superior a 60 anos, preferencialmente em unidades próximas à residência.</w:t>
      </w:r>
    </w:p>
    <w:p w:rsidR="00000000" w:rsidDel="00000000" w:rsidP="00000000" w:rsidRDefault="00000000" w:rsidRPr="00000000" w14:paraId="00000007">
      <w:pPr>
        <w:spacing w:before="12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matéria foi submetida à análise da Procuradoria Legislativa desta Casa, que, em seu parecer, opinou pela constitucionalidade e legalidade da propositura. O órgão jurídico fundamentou que a matéria busca concretizar direitos sociais e não apresenta vício de iniciativa formal, amparando-se na jurisprudência do Supremo Tribunal Federal (Tema 917).</w:t>
      </w:r>
    </w:p>
    <w:p w:rsidR="00000000" w:rsidDel="00000000" w:rsidP="00000000" w:rsidRDefault="00000000" w:rsidRPr="00000000" w14:paraId="00000008">
      <w:pPr>
        <w:spacing w:before="12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Encaminhado o projeto a esta Comissão de Legislação, Justiça e Redação Final, cumpre proceder à análise dos seus aspectos constitucionais, legais e jurídicos, nos termos regimentais.</w:t>
      </w:r>
    </w:p>
    <w:p w:rsidR="00000000" w:rsidDel="00000000" w:rsidP="00000000" w:rsidRDefault="00000000" w:rsidRPr="00000000" w14:paraId="00000009">
      <w:pPr>
        <w:spacing w:before="12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o que importa relatar. Passa-se ao parecer.</w:t>
      </w:r>
    </w:p>
    <w:p w:rsidR="00000000" w:rsidDel="00000000" w:rsidP="00000000" w:rsidRDefault="00000000" w:rsidRPr="00000000" w14:paraId="0000000A">
      <w:pPr>
        <w:pBdr>
          <w:bottom w:color="000000" w:space="1" w:sz="4" w:val="single"/>
        </w:pBdr>
        <w:spacing w:line="276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II – DA COMPETÊNCIA DA PROPOSITURA E DA INEXISTÊNCIA DE VÍCIO DE INICIATIVA</w:t>
      </w:r>
    </w:p>
    <w:p w:rsidR="00000000" w:rsidDel="00000000" w:rsidP="00000000" w:rsidRDefault="00000000" w:rsidRPr="00000000" w14:paraId="0000000B">
      <w:pPr>
        <w:spacing w:before="120" w:line="360" w:lineRule="auto"/>
        <w:ind w:firstLine="113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Compete a esta Comissão de Legislação, Justiça e Redação Final, nos termos do Regimento Interno desta casa, analisar aspectos formais e jurídicos da propositura, conforme determina o Inciso I do Artigo 62 do nosso Regimento Interno.</w:t>
      </w:r>
    </w:p>
    <w:p w:rsidR="00000000" w:rsidDel="00000000" w:rsidP="00000000" w:rsidRDefault="00000000" w:rsidRPr="00000000" w14:paraId="0000000C">
      <w:pPr>
        <w:spacing w:before="120" w:line="360" w:lineRule="auto"/>
        <w:ind w:firstLine="113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Vejamos:</w:t>
      </w:r>
    </w:p>
    <w:p w:rsidR="00000000" w:rsidDel="00000000" w:rsidP="00000000" w:rsidRDefault="00000000" w:rsidRPr="00000000" w14:paraId="0000000D">
      <w:pPr>
        <w:spacing w:before="120" w:line="360" w:lineRule="auto"/>
        <w:ind w:left="226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62 - A Comissão de Legislação, Justiça e Redação Final tem as seguintes áreas de atividades:</w:t>
      </w:r>
    </w:p>
    <w:p w:rsidR="00000000" w:rsidDel="00000000" w:rsidP="00000000" w:rsidRDefault="00000000" w:rsidRPr="00000000" w14:paraId="0000000E">
      <w:pPr>
        <w:spacing w:before="120" w:line="360" w:lineRule="auto"/>
        <w:ind w:left="226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- aspectos constitucional, legal, jurídico, regimental, de técnica legislativa e correção de linguagem de todas as proposições sujeitas à apreciação da Câmara;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que tange à competência legislativa, o projeto encontra respaldo no Art. 30, incisos I e II, da Constituição Federal, que confere aos Municípios a prerrogativa de legislar sobre assuntos de interesse local e suplementar a legislação federal e estadual. A educação e a proteção de grupos vulneráveis são competências comuns de todos os entes federados (Art. 23, II e V, CF).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tocante à iniciativa, o projeto é formalmente constitucional. 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Ademais, a matéria não se insere no rol de iniciativa privativa do Chefe do Executivo, uma vez que não cria órgãos nem altera o regime jurídico de servidores. Conforme o Tema 917 do STF, não padece de inconstitucionalidade formal a lei de iniciativa parlamentar que estabelece garantias para a implementação de direitos previstos na Constituição, como é o caso do acesso à educação e proteção à família.</w:t>
      </w:r>
    </w:p>
    <w:p w:rsidR="00000000" w:rsidDel="00000000" w:rsidP="00000000" w:rsidRDefault="00000000" w:rsidRPr="00000000" w14:paraId="00000012">
      <w:pP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III. DA CONSTITUCIONALIDADE DA MATÉRIA</w:t>
      </w:r>
    </w:p>
    <w:p w:rsidR="00000000" w:rsidDel="00000000" w:rsidP="00000000" w:rsidRDefault="00000000" w:rsidRPr="00000000" w14:paraId="00000013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fins de análise da simetria entre a matéria da propositura e a Constituição Federal, bem como legislação vigente, verifiquemos o teor de seus artigos:</w:t>
      </w:r>
    </w:p>
    <w:p w:rsidR="00000000" w:rsidDel="00000000" w:rsidP="00000000" w:rsidRDefault="00000000" w:rsidRPr="00000000" w14:paraId="00000014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1º. Esta Lei dispõe sobre a concessão de prioridade na matrícula e no acesso a vagas em creches, unidades de ensino infantil e escolas da rede municipal de ensino, para crianças e adolescentes cujos responsáveis legais sejam:</w:t>
      </w:r>
    </w:p>
    <w:p w:rsidR="00000000" w:rsidDel="00000000" w:rsidP="00000000" w:rsidRDefault="00000000" w:rsidRPr="00000000" w14:paraId="00000016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pessoas com deficiência (PCDs);</w:t>
      </w:r>
    </w:p>
    <w:p w:rsidR="00000000" w:rsidDel="00000000" w:rsidP="00000000" w:rsidRDefault="00000000" w:rsidRPr="00000000" w14:paraId="00000017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pessoas com idade igual ou superior a 60 (sessenta) anos.</w:t>
      </w:r>
    </w:p>
    <w:p w:rsidR="00000000" w:rsidDel="00000000" w:rsidP="00000000" w:rsidRDefault="00000000" w:rsidRPr="00000000" w14:paraId="00000018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2º. A prioridade estabelecida no art. 1º será aplicada, preferencialmente, às unidades escolares situadas nas proximidades da residência da criança ou adolescente, respeitada a disponibilidade de vagas e a organização administrativa da rede municipal de ensino.</w:t>
      </w:r>
    </w:p>
    <w:p w:rsidR="00000000" w:rsidDel="00000000" w:rsidP="00000000" w:rsidRDefault="00000000" w:rsidRPr="00000000" w14:paraId="00000019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que tange à constitucionalidade material, o Projeto de Lei nº 308/2025 é plenamente compatível com os princípios fundamentais do ordenamento jurídico brasileiro.</w:t>
      </w:r>
    </w:p>
    <w:p w:rsidR="00000000" w:rsidDel="00000000" w:rsidP="00000000" w:rsidRDefault="00000000" w:rsidRPr="00000000" w14:paraId="0000001B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proposição atende aos ditames do Art. 226 da Constituição Federal, que estabelece a relevância da família como a base da sociedade e tem especial proteção do Estado. Ao facilitar o acesso à escola para filhos de PCDs e idosos, a lei garante o suporte necessário para que esses núcleos familiares possam exercer plenamente seus deveres de cuidado e educação.</w:t>
      </w:r>
    </w:p>
    <w:p w:rsidR="00000000" w:rsidDel="00000000" w:rsidP="00000000" w:rsidRDefault="00000000" w:rsidRPr="00000000" w14:paraId="0000001C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reforça o Art. 205 da CF, que define a educação como direito de todos e dever do Estado e da família. O critério de proximidade da residência, estabelecido no Art. 2º da proposta, está em harmonia com o Estatuto da Criança e do Adolescente (ECA - Lei 8.069/90), que no seu Art. 53, inciso V, já assegura o direito de acesso à escola pública e gratuita próxima de sua residência.</w:t>
      </w:r>
    </w:p>
    <w:p w:rsidR="00000000" w:rsidDel="00000000" w:rsidP="00000000" w:rsidRDefault="00000000" w:rsidRPr="00000000" w14:paraId="0000001D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53. A criança e o adolescente têm direito à educação, visando ao pleno desenvolvimento de sua pessoa, preparo para o exercício da cidadania e qualificação para o trabalho, assegurando-se-lhes:</w:t>
      </w:r>
    </w:p>
    <w:p w:rsidR="00000000" w:rsidDel="00000000" w:rsidP="00000000" w:rsidRDefault="00000000" w:rsidRPr="00000000" w14:paraId="0000001E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 - acesso à escola pública e gratuita, próxima de sua residência, garantindo-se vagas no mesmo estabelecimento a irmãos que frequentem a mesma etapa ou ciclo de ensino da educação básica. (Redação dada pela Lei nº 13.845, de 2019)</w:t>
      </w:r>
    </w:p>
    <w:p w:rsidR="00000000" w:rsidDel="00000000" w:rsidP="00000000" w:rsidRDefault="00000000" w:rsidRPr="00000000" w14:paraId="0000001F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Parágrafo único. É direito dos pais ou responsáveis ter ciência do processo pedagógico, bem como participar da definição das propostas educacionais.</w:t>
      </w:r>
    </w:p>
    <w:p w:rsidR="00000000" w:rsidDel="00000000" w:rsidP="00000000" w:rsidRDefault="00000000" w:rsidRPr="00000000" w14:paraId="00000021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Ademais, a iniciativa promove a Dignidade da Pessoa Humana, fundamentada no art. 1º, III, CF, e a igualdade material, ao reconhecer as limitações de locomoção e as necessidades específicas de responsáveis legais que enfrentam barreiras físicas ou naturais da idade, garantindo-lhes prioridade na organização administrativa da rede de ensino.</w:t>
      </w:r>
    </w:p>
    <w:p w:rsidR="00000000" w:rsidDel="00000000" w:rsidP="00000000" w:rsidRDefault="00000000" w:rsidRPr="00000000" w14:paraId="00000023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tocante às designações de atribuições ao Poder Público Municipal incluindo o Executivo, verifica-se que não há imposição por parte do Projeto de Lei, mas sim a utilização da expressão “poderá”, denotando uma sugestão, o que não fere a iniciativa. Vejamos o teor do art. 4º:</w:t>
      </w:r>
    </w:p>
    <w:p w:rsidR="00000000" w:rsidDel="00000000" w:rsidP="00000000" w:rsidRDefault="00000000" w:rsidRPr="00000000" w14:paraId="00000024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4º. Com o intuito de viabilizar as ações e os objetivos previstos nesta Lei, o Município poderá realizar parcerias com: </w:t>
      </w:r>
    </w:p>
    <w:p w:rsidR="00000000" w:rsidDel="00000000" w:rsidP="00000000" w:rsidRDefault="00000000" w:rsidRPr="00000000" w14:paraId="00000026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outras entidades e órgãos públicos;</w:t>
      </w:r>
    </w:p>
    <w:p w:rsidR="00000000" w:rsidDel="00000000" w:rsidP="00000000" w:rsidRDefault="00000000" w:rsidRPr="00000000" w14:paraId="00000027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II – organizações da sociedade civil;</w:t>
      </w:r>
    </w:p>
    <w:p w:rsidR="00000000" w:rsidDel="00000000" w:rsidP="00000000" w:rsidRDefault="00000000" w:rsidRPr="00000000" w14:paraId="00000028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III – fundações de direito público ou privado.</w:t>
      </w:r>
    </w:p>
    <w:p w:rsidR="00000000" w:rsidDel="00000000" w:rsidP="00000000" w:rsidRDefault="00000000" w:rsidRPr="00000000" w14:paraId="00000029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não trata de criação de cargos, funções públicas, reorganização administrativa, estrutura de secretarias, regime jurídico de servidores ou matéria orçamentária reservada ao Chefe do Poder Executivo, o que coaduna com o entendimento da Procuradoria Legislativa desta Casa, quando fundamentou em parecer opinativo que:</w:t>
      </w:r>
    </w:p>
    <w:p w:rsidR="00000000" w:rsidDel="00000000" w:rsidP="00000000" w:rsidRDefault="00000000" w:rsidRPr="00000000" w14:paraId="0000002B">
      <w:pPr>
        <w:spacing w:after="0" w:line="360" w:lineRule="auto"/>
        <w:ind w:left="2267.716535433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“O PL 308/2025 se amolda a essa tese, pois não cria, extingue ou altera órgãos da Secretaria de Educação, nem interfere no regime de seus servidores. A norma apenas estabelece um critério geral e abstrato de priorização, deixando a forma de sua implementação a cargo da organização administrativa do Poder Executivo.Corroborando essa linha, na ADI 7.149/RJ¹, o STF julgou constitucional uma lei de iniciativa parlamentar que garantia a reserva de vagas para irmãos a mesma escola, por entender que a norma não interferia na gestão, mas sim densificava o direito à educação e à convivência familiar.”</w:t>
      </w:r>
    </w:p>
    <w:p w:rsidR="00000000" w:rsidDel="00000000" w:rsidP="00000000" w:rsidRDefault="00000000" w:rsidRPr="00000000" w14:paraId="0000002C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Nos termos do art. 2º da Constituição Federal, os Poderes são independentes e harmônicos entre si. No caso concreto, inexiste violação à separação dos poderes, uma vez que não há interferência legislativa em atos típicos de gestão administrativa.</w:t>
      </w:r>
    </w:p>
    <w:p w:rsidR="00000000" w:rsidDel="00000000" w:rsidP="00000000" w:rsidRDefault="00000000" w:rsidRPr="00000000" w14:paraId="0000002E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forma, opina-se pela constitucionalidade formal e material do Projeto de Lei, por atender o princípio da separação dos poderes e parâmetros constitucionais, bem como por não se verificar qualquer incompatibilidade material ou formal com a Constituição Federal, tampouco com a legislação infraconstitucional.</w:t>
      </w:r>
    </w:p>
    <w:p w:rsidR="00000000" w:rsidDel="00000000" w:rsidP="00000000" w:rsidRDefault="00000000" w:rsidRPr="00000000" w14:paraId="0000002F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bottom w:color="000000" w:space="1" w:sz="4" w:val="single"/>
        </w:pBd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IV.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DA TÉCNICA LEGISLATIVA E ADEQUAÇÕES</w:t>
      </w:r>
    </w:p>
    <w:p w:rsidR="00000000" w:rsidDel="00000000" w:rsidP="00000000" w:rsidRDefault="00000000" w:rsidRPr="00000000" w14:paraId="00000031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proposição observa, de modo geral, adequada estrutura normativa, com clareza, precisão e ordem lógica.</w:t>
      </w:r>
    </w:p>
    <w:p w:rsidR="00000000" w:rsidDel="00000000" w:rsidP="00000000" w:rsidRDefault="00000000" w:rsidRPr="00000000" w14:paraId="00000033">
      <w:pPr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dispositivos estão bem organizados, com definição do objeto, objetivos, formas de execução e cláusula de vigência, não havendo inconsistências relevantes que comprometam sua compreensão ou aplicação.</w:t>
      </w:r>
    </w:p>
    <w:p w:rsidR="00000000" w:rsidDel="00000000" w:rsidP="00000000" w:rsidRDefault="00000000" w:rsidRPr="00000000" w14:paraId="00000034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bottom w:color="000000" w:space="1" w:sz="4" w:val="single"/>
        </w:pBdr>
        <w:spacing w:after="0" w:line="276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 – DA CONCLUSÃO</w:t>
      </w:r>
    </w:p>
    <w:p w:rsidR="00000000" w:rsidDel="00000000" w:rsidP="00000000" w:rsidRDefault="00000000" w:rsidRPr="00000000" w14:paraId="00000036">
      <w:pPr>
        <w:spacing w:before="120" w:line="360" w:lineRule="auto"/>
        <w:ind w:firstLine="113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before="120" w:line="360" w:lineRule="auto"/>
        <w:ind w:firstLine="113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Diante do exposto, esta Comissão manifesta-se pela CONSTITUCIONALIDADE e LEGALIDADE do Projeto de Lei do Legislativo nº 308/2025, recomendando sua regular tramitação.</w:t>
      </w:r>
    </w:p>
    <w:p w:rsidR="00000000" w:rsidDel="00000000" w:rsidP="00000000" w:rsidRDefault="00000000" w:rsidRPr="00000000" w14:paraId="00000038">
      <w:pPr>
        <w:spacing w:before="120"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Palácio Padre Miguelino, 22 de abril de 2026.</w:t>
      </w:r>
    </w:p>
    <w:p w:rsidR="00000000" w:rsidDel="00000000" w:rsidP="00000000" w:rsidRDefault="00000000" w:rsidRPr="00000000" w14:paraId="00000039">
      <w:pPr>
        <w:spacing w:before="120"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before="12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  <w:drawing>
          <wp:inline distB="0" distT="0" distL="0" distR="0">
            <wp:extent cx="2118360" cy="751205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7655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KLEBER FERNANDES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sectPr>
      <w:headerReference r:id="rId8" w:type="default"/>
      <w:pgSz w:h="16838" w:w="11906" w:orient="portrait"/>
      <w:pgMar w:bottom="284" w:top="1417" w:left="1700" w:right="1701" w:header="0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ind w:left="-1134" w:right="-427" w:firstLine="0"/>
      <w:rPr>
        <w:b w:val="1"/>
        <w:bCs w:val="1"/>
        <w:sz w:val="32"/>
        <w:szCs w:val="32"/>
      </w:rPr>
    </w:pPr>
    <w:r w:rsidDel="00000000" w:rsidR="00000000" w:rsidRPr="00000000">
      <w:rPr/>
      <w:drawing>
        <wp:inline distB="0" distT="0" distL="0" distR="0">
          <wp:extent cx="2243455" cy="1201420"/>
          <wp:effectExtent b="0" l="0" r="0" t="0"/>
          <wp:docPr descr="Camara-de-Natal-RN-660x330" id="5" name="image1.jpg"/>
          <a:graphic>
            <a:graphicData uri="http://schemas.openxmlformats.org/drawingml/2006/picture">
              <pic:pic>
                <pic:nvPicPr>
                  <pic:cNvPr descr="Camara-de-Natal-RN-660x33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43455" cy="12014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b w:val="1"/>
        <w:bCs w:val="1"/>
        <w:sz w:val="32"/>
        <w:szCs w:val="32"/>
        <w:rtl w:val="0"/>
      </w:rPr>
      <w:t xml:space="preserve">                                                  </w:t>
    </w:r>
    <w:r w:rsidDel="00000000" w:rsidR="00000000" w:rsidRPr="00000000">
      <w:rPr>
        <w:b w:val="1"/>
        <w:bCs w:val="1"/>
        <w:sz w:val="32"/>
        <w:szCs w:val="32"/>
      </w:rPr>
      <w:drawing>
        <wp:inline distB="0" distT="0" distL="0" distR="0">
          <wp:extent cx="1582985" cy="916060"/>
          <wp:effectExtent b="0" l="0" r="0" t="0"/>
          <wp:docPr descr="C:\Users\VEREADOR KF\Downloads\WhatsApp Image 2023-06-05 at 12.46.42.jpeg" id="4" name="image2.jpg"/>
          <a:graphic>
            <a:graphicData uri="http://schemas.openxmlformats.org/drawingml/2006/picture">
              <pic:pic>
                <pic:nvPicPr>
                  <pic:cNvPr descr="C:\Users\VEREADOR KF\Downloads\WhatsApp Image 2023-06-05 at 12.46.42.jpeg"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82985" cy="9160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8054975</wp:posOffset>
          </wp:positionH>
          <wp:positionV relativeFrom="paragraph">
            <wp:posOffset>-380351</wp:posOffset>
          </wp:positionV>
          <wp:extent cx="1365250" cy="1329055"/>
          <wp:effectExtent b="0" l="0" r="0" t="0"/>
          <wp:wrapNone/>
          <wp:docPr descr="logo R com efeito cópia" id="2" name="image3.png"/>
          <a:graphic>
            <a:graphicData uri="http://schemas.openxmlformats.org/drawingml/2006/picture">
              <pic:pic>
                <pic:nvPicPr>
                  <pic:cNvPr descr="logo R com efeito cópia"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65250" cy="13290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D">
    <w:pPr>
      <w:ind w:left="-426" w:right="-427" w:firstLine="0"/>
      <w:jc w:val="center"/>
      <w:rPr>
        <w:b w:val="1"/>
        <w:bCs w:val="1"/>
        <w:sz w:val="32"/>
        <w:szCs w:val="32"/>
      </w:rPr>
    </w:pPr>
    <w:r w:rsidDel="00000000" w:rsidR="00000000" w:rsidRPr="00000000">
      <w:rPr>
        <w:b w:val="1"/>
        <w:bCs w:val="1"/>
        <w:sz w:val="32"/>
        <w:szCs w:val="32"/>
        <w:rtl w:val="0"/>
      </w:rPr>
      <w:t xml:space="preserve">CÂMARA MUNICIPAL DO NATAL</w:t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color w:val="000000"/>
      </w:rPr>
    </w:pPr>
    <w:r w:rsidDel="00000000" w:rsidR="00000000" w:rsidRPr="00000000">
      <w:rPr>
        <w:b w:val="1"/>
        <w:bCs w:val="1"/>
        <w:color w:val="000000"/>
        <w:rtl w:val="0"/>
      </w:rPr>
      <w:t xml:space="preserve">PALÁCIO PADRE MIGUELINHO</w:t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b w:val="1"/>
        <w:bCs w:val="1"/>
        <w:color w:val="000000"/>
        <w:sz w:val="28"/>
        <w:szCs w:val="28"/>
        <w:rtl w:val="0"/>
      </w:rPr>
      <w:t xml:space="preserve">Gabinete do Vereador Kleber Fernandes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7838121</wp:posOffset>
              </wp:positionH>
              <wp:positionV relativeFrom="paragraph">
                <wp:posOffset>160977</wp:posOffset>
              </wp:positionV>
              <wp:extent cx="1782445" cy="100012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516690" y="3341850"/>
                        <a:ext cx="165862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ngelina" w:cs="Angelina" w:eastAsia="Angelina" w:hAnsi="Angelin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44"/>
                              <w:vertAlign w:val="baseline"/>
                            </w:rPr>
                            <w:t xml:space="preserve">Quem Sabe Faz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7838121</wp:posOffset>
              </wp:positionH>
              <wp:positionV relativeFrom="paragraph">
                <wp:posOffset>160977</wp:posOffset>
              </wp:positionV>
              <wp:extent cx="1782445" cy="1000125"/>
              <wp:effectExtent b="0" l="0" r="0" t="0"/>
              <wp:wrapNone/>
              <wp:docPr id="1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82445" cy="1000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60" w:before="240" w:line="276" w:lineRule="auto"/>
    </w:pPr>
    <w:rPr>
      <w:rFonts w:ascii="Cambria" w:cs="Cambria" w:eastAsia="Cambria" w:hAnsi="Cambria"/>
      <w:b w:val="1"/>
      <w:bC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Relationship Id="rId3" Type="http://schemas.openxmlformats.org/officeDocument/2006/relationships/image" Target="media/image3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IvXrKIca1H47PqA/qs555vjltA==">CgMxLjA4AHIhMVNGWU1BcklxWURxNFhHeFJFLVFJTlE3bm16a1Z1dENM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1046-11.2.0.10223</vt:lpwstr>
  </property>
</Properties>
</file>