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widowControl/>
        <w:suppressAutoHyphens w:val="true"/>
        <w:overflowPunct w:val="true"/>
        <w:bidi w:val="0"/>
        <w:snapToGrid w:val="false"/>
        <w:spacing w:lineRule="auto" w:line="360" w:before="0" w:after="0"/>
        <w:ind w:hanging="0" w:left="-1020" w:right="0"/>
        <w:jc w:val="left"/>
        <w:rPr/>
      </w:pPr>
      <w:bookmarkStart w:id="0" w:name="__DdeLink__3046_2580325951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  <w:bookmarkEnd w:id="0"/>
    </w:p>
    <w:p>
      <w:pPr>
        <w:pStyle w:val="Header"/>
        <w:widowControl/>
        <w:tabs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true"/>
        <w:bidi w:val="0"/>
        <w:snapToGrid w:val="true"/>
        <w:spacing w:lineRule="auto" w:line="288" w:before="0" w:after="140"/>
        <w:ind w:hanging="0" w:left="0" w:right="284"/>
        <w:jc w:val="center"/>
        <w:rPr/>
      </w:pP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/>
          <w:caps w:val="false"/>
          <w:smallCaps w:val="false"/>
          <w:color w:val="000000"/>
          <w:spacing w:val="0"/>
          <w:sz w:val="26"/>
          <w:szCs w:val="28"/>
          <w:lang w:eastAsia="pt-BR"/>
        </w:rPr>
        <w:t>PROJETO DE LEI</w:t>
      </w:r>
    </w:p>
    <w:p>
      <w:pPr>
        <w:pStyle w:val="Header"/>
        <w:widowControl/>
        <w:suppressAutoHyphens w:val="true"/>
        <w:overflowPunct w:val="true"/>
        <w:bidi w:val="0"/>
        <w:snapToGrid w:val="true"/>
        <w:spacing w:lineRule="auto" w:line="240"/>
        <w:ind w:hanging="0" w:left="3969" w:right="0"/>
        <w:jc w:val="both"/>
        <w:rPr/>
      </w:pPr>
      <w:r>
        <w:rPr>
          <w:rStyle w:val="Fontepargpadro"/>
          <w:rFonts w:eastAsia="Times New Roman" w:cs="Times New Roman" w:ascii="Liberation Serif" w:hAnsi="Liberation Serif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lang w:eastAsia="pt-BR"/>
        </w:rPr>
        <w:t>Declara as Quadrilhas Juninas como Patrimônio Cultural e Imaterial de Vitória da Conquista-Ba, e dá outras providências.</w:t>
      </w:r>
    </w:p>
    <w:p>
      <w:pPr>
        <w:pStyle w:val="Normal"/>
        <w:ind w:hanging="0" w:left="3987" w:right="0"/>
        <w:jc w:val="both"/>
        <w:rPr>
          <w:rFonts w:ascii="Liberation Serif" w:hAnsi="Liberation Serif" w:cs="Times New Roman"/>
          <w:b/>
          <w:bCs/>
          <w:sz w:val="24"/>
          <w:szCs w:val="24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</w:r>
    </w:p>
    <w:p>
      <w:pPr>
        <w:pStyle w:val="Corpodetexto21"/>
        <w:spacing w:lineRule="auto" w:line="240" w:before="0" w:after="0"/>
        <w:ind w:hanging="0" w:left="0" w:right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i w:val="false"/>
          <w:iCs w:val="false"/>
          <w:sz w:val="24"/>
          <w:szCs w:val="24"/>
        </w:rPr>
        <w:tab/>
        <w:t>A CÂMARA MUNICIPAL DE VITÓRIA DA CONQUISTA</w:t>
      </w:r>
      <w:r>
        <w:rPr>
          <w:rFonts w:cs="Times New Roman" w:ascii="Liberation Serif" w:hAnsi="Liberation Serif"/>
          <w:b w:val="false"/>
          <w:bCs w:val="false"/>
          <w:i w:val="false"/>
          <w:iCs w:val="false"/>
          <w:sz w:val="24"/>
          <w:szCs w:val="24"/>
        </w:rPr>
        <w:t>, Estado da Bahia, aprova a seguinte Lei:</w:t>
      </w:r>
    </w:p>
    <w:p>
      <w:pPr>
        <w:pStyle w:val="Normal"/>
        <w:spacing w:lineRule="auto" w:line="36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jc w:val="both"/>
        <w:rPr/>
      </w:pPr>
      <w:r>
        <w:rPr>
          <w:rStyle w:val="Fontepargpadro"/>
          <w:rFonts w:cs="Times New Roman" w:ascii="Liberation Serif" w:hAnsi="Liberation Serif"/>
          <w:b/>
          <w:bCs/>
          <w:sz w:val="24"/>
          <w:szCs w:val="24"/>
        </w:rPr>
        <w:t xml:space="preserve">Art. 1º – </w:t>
      </w:r>
      <w:r>
        <w:rPr>
          <w:rStyle w:val="Fontepargpadro"/>
          <w:rFonts w:cs="Times New Roman" w:ascii="Liberation Serif" w:hAnsi="Liberation Serif"/>
          <w:b w:val="false"/>
          <w:bCs w:val="false"/>
          <w:sz w:val="24"/>
          <w:szCs w:val="24"/>
        </w:rPr>
        <w:t>Ficam declaradas como Patrimônio Cultural e de Natureza Imaterial de Vitória da Conquista – Ba as Quadrilhas Juninas.</w:t>
      </w:r>
    </w:p>
    <w:p>
      <w:pPr>
        <w:pStyle w:val="Normal"/>
        <w:jc w:val="both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 xml:space="preserve">Art. 2º – </w:t>
      </w: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>O reconhecimento de que trata esta Lei visa valorizar a importância histórica, social e cultural das agremiações juninas, que contribuem para a preservação das tradições populares e o fortalecimento da identidade local.</w:t>
      </w:r>
    </w:p>
    <w:p>
      <w:pPr>
        <w:pStyle w:val="Normal"/>
        <w:jc w:val="both"/>
        <w:rPr>
          <w:rFonts w:ascii="Liberation Serif" w:hAnsi="Liberation Serif"/>
          <w:b w:val="false"/>
          <w:bCs w:val="false"/>
        </w:rPr>
      </w:pPr>
      <w:r>
        <w:rPr>
          <w:rFonts w:ascii="Liberation Serif" w:hAnsi="Liberation Serif"/>
          <w:b w:val="false"/>
          <w:bCs w:val="false"/>
        </w:rPr>
      </w:r>
    </w:p>
    <w:p>
      <w:pPr>
        <w:pStyle w:val="Normal"/>
        <w:jc w:val="both"/>
        <w:rPr/>
      </w:pPr>
      <w:r>
        <w:rPr>
          <w:rStyle w:val="Fontepargpadro"/>
          <w:rFonts w:cs="Times New Roman" w:ascii="Liberation Serif" w:hAnsi="Liberation Serif"/>
          <w:b/>
          <w:bCs/>
          <w:sz w:val="24"/>
          <w:szCs w:val="24"/>
        </w:rPr>
        <w:t>Art. 3º –</w:t>
      </w:r>
      <w:r>
        <w:rPr>
          <w:rStyle w:val="Fontepargpadro"/>
          <w:rFonts w:cs="Times New Roman" w:ascii="Liberation Serif" w:hAnsi="Liberation Serif"/>
          <w:b w:val="false"/>
          <w:bCs w:val="false"/>
          <w:sz w:val="24"/>
          <w:szCs w:val="24"/>
        </w:rPr>
        <w:t xml:space="preserve"> O Poder executivo poderá adotar as medidas necessárias para o registro das Quadrilhas Juninas nos livros próprios dos órgãos competentess de preservação e patrimônio histórico e cultural.</w:t>
      </w:r>
    </w:p>
    <w:p>
      <w:pPr>
        <w:pStyle w:val="Normal"/>
        <w:jc w:val="both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both"/>
        <w:rPr/>
      </w:pPr>
      <w:r>
        <w:rPr>
          <w:rStyle w:val="Fontepargpadro"/>
          <w:rFonts w:cs="Times New Roman" w:ascii="Liberation Serif" w:hAnsi="Liberation Serif"/>
          <w:b/>
          <w:bCs/>
          <w:sz w:val="24"/>
          <w:szCs w:val="24"/>
        </w:rPr>
        <w:t xml:space="preserve">Art. 4º – </w:t>
      </w:r>
      <w:r>
        <w:rPr>
          <w:rStyle w:val="Fontepargpadro"/>
          <w:rFonts w:cs="Times New Roman" w:ascii="Liberation Serif" w:hAnsi="Liberation Serif"/>
          <w:b w:val="false"/>
          <w:bCs w:val="false"/>
          <w:sz w:val="24"/>
          <w:szCs w:val="24"/>
        </w:rPr>
        <w:t>O Poder Executivo poderá, por meio dos órgãos competentes  de cultura, incentivar ações de salvaguarda, apoio, fomento e difusão das atividades desenvolvidas pelas agremiações juninas.</w:t>
      </w:r>
    </w:p>
    <w:p>
      <w:pPr>
        <w:pStyle w:val="Normal"/>
        <w:jc w:val="both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both"/>
        <w:rPr/>
      </w:pPr>
      <w:r>
        <w:rPr>
          <w:rStyle w:val="Fontepargpadro"/>
          <w:rFonts w:cs="Times New Roman" w:ascii="Liberation Serif" w:hAnsi="Liberation Serif"/>
          <w:b/>
          <w:bCs/>
          <w:sz w:val="24"/>
          <w:szCs w:val="24"/>
        </w:rPr>
        <w:t>Art. 5º –</w:t>
      </w:r>
      <w:r>
        <w:rPr>
          <w:rStyle w:val="Fontepargpadro"/>
          <w:rFonts w:cs="Times New Roman" w:ascii="Liberation Serif" w:hAnsi="Liberation Serif"/>
          <w:b w:val="false"/>
          <w:bCs w:val="false"/>
          <w:sz w:val="24"/>
          <w:szCs w:val="24"/>
        </w:rPr>
        <w:t xml:space="preserve"> As despesas decorrentes da execução deste lei correrão por conta de dotações orçamentárias próprias, suplementares se necessário. </w:t>
      </w:r>
    </w:p>
    <w:p>
      <w:pPr>
        <w:pStyle w:val="Normal"/>
        <w:jc w:val="both"/>
        <w:rPr>
          <w:rFonts w:ascii="Liberation Serif" w:hAnsi="Liberation Serif" w:cs="Times New Roman"/>
          <w:b w:val="false"/>
          <w:bCs w:val="false"/>
          <w:sz w:val="24"/>
          <w:szCs w:val="24"/>
        </w:rPr>
      </w:pPr>
      <w:r>
        <w:rPr>
          <w:rFonts w:cs="Times New Roman" w:ascii="Liberation Serif" w:hAnsi="Liberation Serif"/>
          <w:b w:val="false"/>
          <w:bCs w:val="false"/>
          <w:sz w:val="24"/>
          <w:szCs w:val="24"/>
        </w:rPr>
      </w:r>
    </w:p>
    <w:p>
      <w:pPr>
        <w:pStyle w:val="Normal"/>
        <w:jc w:val="both"/>
        <w:rPr/>
      </w:pPr>
      <w:r>
        <w:rPr>
          <w:rStyle w:val="Fontepargpadro"/>
          <w:rFonts w:cs="Times New Roman" w:ascii="Liberation Serif" w:hAnsi="Liberation Serif"/>
          <w:b/>
          <w:bCs/>
          <w:sz w:val="24"/>
          <w:szCs w:val="24"/>
        </w:rPr>
        <w:t>Art. 6º –</w:t>
      </w:r>
      <w:r>
        <w:rPr>
          <w:rStyle w:val="Fontepargpadro"/>
          <w:rFonts w:cs="Times New Roman" w:ascii="Liberation Serif" w:hAnsi="Liberation Serif"/>
          <w:b w:val="false"/>
          <w:bCs w:val="false"/>
          <w:sz w:val="24"/>
          <w:szCs w:val="24"/>
        </w:rPr>
        <w:t xml:space="preserve"> Esta Lei entra em vigor na data de sua publicação.</w:t>
      </w:r>
      <w:bookmarkStart w:id="1" w:name="img-xK0MatT0LKna1sQPuebr2QI_43"/>
      <w:bookmarkEnd w:id="1"/>
    </w:p>
    <w:p>
      <w:pPr>
        <w:pStyle w:val="BodyText"/>
        <w:numPr>
          <w:ilvl w:val="0"/>
          <w:numId w:val="0"/>
        </w:numPr>
        <w:bidi w:val="0"/>
        <w:ind w:hanging="0" w:left="0"/>
        <w:rPr>
          <w:rStyle w:val="Fontepargpadro"/>
          <w:rFonts w:ascii="Liberation Serif" w:hAnsi="Liberation Serif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right"/>
        <w:rPr>
          <w:rFonts w:ascii="Liberation Serif" w:hAnsi="Liberation Serif"/>
        </w:rPr>
      </w:pPr>
      <w:r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2176145</wp:posOffset>
            </wp:positionH>
            <wp:positionV relativeFrom="paragraph">
              <wp:posOffset>297180</wp:posOffset>
            </wp:positionV>
            <wp:extent cx="1211580" cy="83693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5117" t="0" r="23503" b="4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Liberation Serif" w:hAnsi="Liberation Serif"/>
          <w:color w:val="000000"/>
          <w:sz w:val="24"/>
          <w:szCs w:val="24"/>
        </w:rPr>
        <w:t>Plenário Vereadora Carmem Lúcia, 19</w:t>
      </w:r>
      <w:r>
        <w:rPr>
          <w:rFonts w:cs="Verdana" w:ascii="Liberation Serif" w:hAnsi="Liberation Serif"/>
          <w:b w:val="false"/>
          <w:bCs w:val="false"/>
          <w:color w:val="000000"/>
          <w:sz w:val="24"/>
          <w:szCs w:val="24"/>
        </w:rPr>
        <w:t xml:space="preserve"> de maio de 2026</w:t>
      </w:r>
      <w:r>
        <w:rPr>
          <w:rFonts w:cs="Verdana" w:ascii="Liberation Serif" w:hAnsi="Liberation Serif"/>
          <w:b w:val="false"/>
          <w:bCs w:val="false"/>
          <w:color w:val="000000"/>
          <w:sz w:val="20"/>
          <w:szCs w:val="20"/>
        </w:rPr>
        <w:t>.</w:t>
      </w:r>
    </w:p>
    <w:p>
      <w:pPr>
        <w:pStyle w:val="Normal"/>
        <w:spacing w:lineRule="atLeast" w:line="200"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Normal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>
        <w:rPr>
          <w:rFonts w:cs="Times New Roman" w:ascii="Liberation Serif" w:hAnsi="Liberation Serif"/>
          <w:b/>
          <w:bCs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 w:cs="Times New Roman"/>
          <w:b/>
          <w:bCs/>
          <w:sz w:val="32"/>
          <w:szCs w:val="32"/>
        </w:rPr>
      </w:pPr>
      <w:r>
        <w:rPr>
          <w:rFonts w:cs="Times New Roman" w:ascii="Liberation Serif" w:hAnsi="Liberation Serif"/>
          <w:b/>
          <w:bCs/>
          <w:sz w:val="32"/>
          <w:szCs w:val="32"/>
        </w:rPr>
      </w:r>
    </w:p>
    <w:p>
      <w:pPr>
        <w:pStyle w:val="Normal"/>
        <w:jc w:val="center"/>
        <w:rPr>
          <w:rFonts w:ascii="Liberation Serif" w:hAnsi="Liberation Serif" w:cs="Times New Roman"/>
          <w:b/>
          <w:bCs/>
          <w:sz w:val="32"/>
          <w:szCs w:val="32"/>
        </w:rPr>
      </w:pPr>
      <w:r>
        <w:rPr>
          <w:rFonts w:cs="Times New Roman" w:ascii="Liberation Serif" w:hAnsi="Liberation Serif"/>
          <w:b/>
          <w:bCs/>
          <w:sz w:val="32"/>
          <w:szCs w:val="32"/>
        </w:rPr>
      </w:r>
    </w:p>
    <w:p>
      <w:pPr>
        <w:pStyle w:val="Normal"/>
        <w:jc w:val="center"/>
        <w:rPr>
          <w:rFonts w:ascii="Liberation Serif" w:hAnsi="Liberation Serif" w:cs="Times New Roman"/>
          <w:b/>
          <w:bCs/>
          <w:sz w:val="32"/>
          <w:szCs w:val="32"/>
        </w:rPr>
      </w:pPr>
      <w:r>
        <w:rPr>
          <w:rFonts w:cs="Times New Roman" w:ascii="Liberation Serif" w:hAnsi="Liberation Serif"/>
          <w:b/>
          <w:bCs/>
          <w:sz w:val="32"/>
          <w:szCs w:val="32"/>
        </w:rPr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32"/>
          <w:szCs w:val="32"/>
        </w:rPr>
        <w:t>Hermínio Oliveira</w:t>
      </w:r>
      <w:r>
        <w:rPr>
          <w:rFonts w:cs="Times New Roman" w:ascii="Liberation Serif" w:hAnsi="Liberation Serif"/>
          <w:b/>
          <w:bCs/>
          <w:sz w:val="28"/>
          <w:szCs w:val="28"/>
        </w:rPr>
        <w:t xml:space="preserve"> </w:t>
      </w:r>
      <w:r>
        <w:rPr>
          <w:rFonts w:cs="Times New Roman" w:ascii="Liberation Serif" w:hAnsi="Liberation Serif"/>
          <w:b/>
          <w:bCs/>
          <w:sz w:val="24"/>
          <w:szCs w:val="24"/>
        </w:rPr>
        <w:t xml:space="preserve"> </w:t>
        <w:br/>
      </w:r>
      <w:r>
        <w:rPr>
          <w:rFonts w:cs="Times New Roman" w:ascii="Liberation Serif" w:hAnsi="Liberation Serif"/>
          <w:b w:val="false"/>
          <w:bCs w:val="false"/>
          <w:sz w:val="24"/>
          <w:szCs w:val="24"/>
        </w:rPr>
        <w:t>Vereador – PP</w:t>
      </w:r>
    </w:p>
    <w:p>
      <w:pPr>
        <w:pStyle w:val="Normal"/>
        <w:spacing w:lineRule="atLeast" w:line="200"/>
        <w:jc w:val="center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</w:r>
    </w:p>
    <w:p>
      <w:pPr>
        <w:pStyle w:val="Header"/>
        <w:widowControl/>
        <w:suppressAutoHyphens w:val="true"/>
        <w:overflowPunct w:val="true"/>
        <w:bidi w:val="0"/>
        <w:snapToGrid w:val="false"/>
        <w:spacing w:lineRule="auto" w:line="360" w:before="0" w:after="0"/>
        <w:ind w:hanging="0" w:left="-1020" w:right="0"/>
        <w:jc w:val="left"/>
        <w:rPr/>
      </w:pPr>
      <w:r>
        <w:rPr>
          <w:rStyle w:val="Fontepargpadro"/>
          <w:rFonts w:eastAsia="Times New Roman" w:cs="Verdana" w:ascii="Liberation Serif" w:hAnsi="Liberation Serif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Normal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b/>
          <w:bCs/>
          <w:sz w:val="24"/>
          <w:szCs w:val="24"/>
        </w:rPr>
        <w:t xml:space="preserve">JUSTIFICATIVA </w:t>
      </w:r>
    </w:p>
    <w:p>
      <w:pPr>
        <w:pStyle w:val="Normal"/>
        <w:jc w:val="both"/>
        <w:rPr>
          <w:rFonts w:ascii="Liberation Serif" w:hAnsi="Liberation Serif"/>
          <w:sz w:val="21"/>
          <w:szCs w:val="21"/>
        </w:rPr>
      </w:pPr>
      <w:r>
        <w:rPr>
          <w:rFonts w:cs="Times New Roman" w:ascii="Liberation Serif" w:hAnsi="Liberation Serif"/>
          <w:sz w:val="21"/>
          <w:szCs w:val="21"/>
        </w:rPr>
        <w:t>Senhor Presidente,</w:t>
      </w:r>
    </w:p>
    <w:p>
      <w:pPr>
        <w:pStyle w:val="Normal"/>
        <w:jc w:val="both"/>
        <w:rPr>
          <w:rFonts w:ascii="Liberation Serif" w:hAnsi="Liberation Serif"/>
          <w:sz w:val="21"/>
          <w:szCs w:val="21"/>
        </w:rPr>
      </w:pPr>
      <w:r>
        <w:rPr>
          <w:rFonts w:cs="Times New Roman" w:ascii="Liberation Serif" w:hAnsi="Liberation Serif"/>
          <w:sz w:val="21"/>
          <w:szCs w:val="21"/>
        </w:rPr>
        <w:t>Senhores Vereadores e Vereadoras:</w:t>
      </w:r>
    </w:p>
    <w:p>
      <w:pPr>
        <w:pStyle w:val="Normal"/>
        <w:jc w:val="both"/>
        <w:rPr>
          <w:rFonts w:ascii="Liberation Serif" w:hAnsi="Liberation Serif"/>
          <w:sz w:val="21"/>
          <w:szCs w:val="21"/>
        </w:rPr>
      </w:pPr>
      <w:r>
        <w:rPr>
          <w:rFonts w:cs="Times New Roman" w:ascii="Liberation Serif" w:hAnsi="Liberation Serif"/>
          <w:sz w:val="21"/>
          <w:szCs w:val="21"/>
        </w:rPr>
        <w:t xml:space="preserve">Estamos encaminhando para Vossa Excelência, bem como para meus dignos pares, o incluso Projeto de Lei que declara as quadrilhas juninas como patrimônio cultural e imaterial de Vitória da Conquista-Ba e dá outras providêmcias. </w:t>
      </w:r>
    </w:p>
    <w:p>
      <w:pPr>
        <w:pStyle w:val="Normal"/>
        <w:jc w:val="both"/>
        <w:rPr>
          <w:rFonts w:ascii="Liberation Serif" w:hAnsi="Liberation Serif"/>
          <w:sz w:val="21"/>
          <w:szCs w:val="21"/>
        </w:rPr>
      </w:pPr>
      <w:r>
        <w:rPr>
          <w:rFonts w:cs="Times New Roman" w:ascii="Liberation Serif" w:hAnsi="Liberation Serif"/>
          <w:sz w:val="21"/>
          <w:szCs w:val="21"/>
        </w:rPr>
        <w:t>A presente proposição tem por objetivo declarar as Quadrilha Juninas como Patrimônio Cultural e Imaterial, conferindo o devido reconhecimento a uma das manifestações mais rústicas, belas e expressivas da identidade popular brasileira.</w:t>
      </w:r>
    </w:p>
    <w:p>
      <w:pPr>
        <w:pStyle w:val="Normal"/>
        <w:spacing w:before="0" w:after="283"/>
        <w:rPr>
          <w:rFonts w:ascii="Liberation Serif" w:hAnsi="Liberation Serif"/>
          <w:sz w:val="21"/>
          <w:szCs w:val="21"/>
        </w:rPr>
      </w:pPr>
      <w:r>
        <w:rPr>
          <w:rFonts w:ascii="Liberation Serif" w:hAnsi="Liberation Serif"/>
          <w:sz w:val="21"/>
          <w:szCs w:val="21"/>
        </w:rPr>
        <w:t>A importância deste projeto de lei fundamenta-se nos seguintes pilares:</w:t>
      </w:r>
    </w:p>
    <w:p>
      <w:pPr>
        <w:pStyle w:val="BodyText"/>
        <w:numPr>
          <w:ilvl w:val="0"/>
          <w:numId w:val="1"/>
        </w:numPr>
        <w:tabs>
          <w:tab w:val="clear" w:pos="720"/>
          <w:tab w:val="left" w:pos="0" w:leader="none"/>
        </w:tabs>
        <w:ind w:hanging="283" w:left="709"/>
        <w:rPr/>
      </w:pPr>
      <w:r>
        <w:rPr>
          <w:rStyle w:val="Strong"/>
          <w:rFonts w:ascii="Liberation Serif" w:hAnsi="Liberation Serif"/>
          <w:sz w:val="21"/>
          <w:szCs w:val="21"/>
        </w:rPr>
        <w:t>Fundamentação Constitucional</w:t>
      </w:r>
      <w:r>
        <w:rPr>
          <w:rFonts w:ascii="Liberation Serif" w:hAnsi="Liberation Serif"/>
          <w:sz w:val="21"/>
          <w:szCs w:val="21"/>
        </w:rPr>
        <w:t>: O art. 216 da Constituição Federal determina que constituem patrimônio cultural brasileiro os bens de natureza imaterial portadores de referência à identidade, à ação e à memória dos diferentes grupos formadores da sociedade, cabendo ao Poder Público sua proteção e salvaguarda.</w:t>
      </w:r>
    </w:p>
    <w:p>
      <w:pPr>
        <w:pStyle w:val="BodyText"/>
        <w:numPr>
          <w:ilvl w:val="0"/>
          <w:numId w:val="1"/>
        </w:numPr>
        <w:tabs>
          <w:tab w:val="clear" w:pos="720"/>
          <w:tab w:val="left" w:pos="0" w:leader="none"/>
        </w:tabs>
        <w:ind w:hanging="283" w:left="709"/>
        <w:rPr/>
      </w:pPr>
      <w:r>
        <w:rPr>
          <w:rStyle w:val="Strong"/>
          <w:rFonts w:ascii="Liberation Serif" w:hAnsi="Liberation Serif"/>
          <w:sz w:val="21"/>
          <w:szCs w:val="21"/>
        </w:rPr>
        <w:t>Raízes Históricas e Identidade</w:t>
      </w:r>
      <w:r>
        <w:rPr>
          <w:rFonts w:ascii="Liberation Serif" w:hAnsi="Liberation Serif"/>
          <w:sz w:val="21"/>
          <w:szCs w:val="21"/>
        </w:rPr>
        <w:t>: Embora inspirada nas danças de corte europeias do século XIX, a quadrilha foi integralmente ressignificada pelo povo brasileiro. Ela fundiu elementos das culturas caipira, nordestina e afro-brasileira, tornando-se o símbolo máximo dos festejos de São João.</w:t>
      </w:r>
    </w:p>
    <w:p>
      <w:pPr>
        <w:pStyle w:val="BodyText"/>
        <w:numPr>
          <w:ilvl w:val="0"/>
          <w:numId w:val="1"/>
        </w:numPr>
        <w:tabs>
          <w:tab w:val="clear" w:pos="720"/>
          <w:tab w:val="left" w:pos="0" w:leader="none"/>
        </w:tabs>
        <w:ind w:hanging="283" w:left="709"/>
        <w:rPr/>
      </w:pPr>
      <w:r>
        <w:rPr>
          <w:rStyle w:val="Strong"/>
          <w:rFonts w:ascii="Liberation Serif" w:hAnsi="Liberation Serif"/>
          <w:sz w:val="21"/>
          <w:szCs w:val="21"/>
        </w:rPr>
        <w:t>Manifestação Plural de Arte</w:t>
      </w:r>
      <w:r>
        <w:rPr>
          <w:rFonts w:ascii="Liberation Serif" w:hAnsi="Liberation Serif"/>
          <w:sz w:val="21"/>
          <w:szCs w:val="21"/>
        </w:rPr>
        <w:t>: A quadrilha junina moderna não se limita à dança. Ela atua como uma ópera popular que integra artes cênicas, artes visuais (cenografia e figurinos ricos em detalhes), música tradicional e literatura de cordel.</w:t>
      </w:r>
    </w:p>
    <w:p>
      <w:pPr>
        <w:pStyle w:val="BodyText"/>
        <w:numPr>
          <w:ilvl w:val="0"/>
          <w:numId w:val="1"/>
        </w:numPr>
        <w:tabs>
          <w:tab w:val="clear" w:pos="720"/>
          <w:tab w:val="left" w:pos="0" w:leader="none"/>
        </w:tabs>
        <w:ind w:hanging="283" w:left="709"/>
        <w:rPr/>
      </w:pPr>
      <w:r>
        <w:rPr>
          <w:rStyle w:val="Strong"/>
          <w:rFonts w:ascii="Liberation Serif" w:hAnsi="Liberation Serif"/>
          <w:sz w:val="21"/>
          <w:szCs w:val="21"/>
        </w:rPr>
        <w:t>Inclusão Social e Comunidade</w:t>
      </w:r>
      <w:r>
        <w:rPr>
          <w:rFonts w:ascii="Liberation Serif" w:hAnsi="Liberation Serif"/>
          <w:sz w:val="21"/>
          <w:szCs w:val="21"/>
        </w:rPr>
        <w:t>: Os grupos de quadrilha funcionam como polos de acolhimento social. Eles reúnem jovens e adultos das periferias e comunidades locais durante o ano inteiro para ensaios, promovendo a cidadania, o trabalho em equipe e o afastamento da vulnerabilidade social.</w:t>
      </w:r>
    </w:p>
    <w:p>
      <w:pPr>
        <w:pStyle w:val="BodyText"/>
        <w:numPr>
          <w:ilvl w:val="0"/>
          <w:numId w:val="1"/>
        </w:numPr>
        <w:tabs>
          <w:tab w:val="clear" w:pos="720"/>
          <w:tab w:val="left" w:pos="0" w:leader="none"/>
        </w:tabs>
        <w:spacing w:before="0" w:after="283"/>
        <w:ind w:hanging="283" w:left="709"/>
        <w:rPr/>
      </w:pPr>
      <w:r>
        <w:rPr>
          <w:rStyle w:val="Strong"/>
          <w:rFonts w:ascii="Liberation Serif" w:hAnsi="Liberation Serif"/>
          <w:sz w:val="21"/>
          <w:szCs w:val="21"/>
        </w:rPr>
        <w:t>Impacto Econômico e Turismo</w:t>
      </w:r>
      <w:r>
        <w:rPr>
          <w:rFonts w:ascii="Liberation Serif" w:hAnsi="Liberation Serif"/>
          <w:sz w:val="21"/>
          <w:szCs w:val="21"/>
        </w:rPr>
        <w:t>: O movimento junino movimenta a economia criativa local. Ele gera emprego e renda diretos e indiretos para costureiras, aderecistas, coreógrafos, músicos, cenógrafos e o setor de transportes, além de atrair o turismo e movimentar o comércio regional.</w:t>
      </w:r>
    </w:p>
    <w:p>
      <w:pPr>
        <w:pStyle w:val="BodyText"/>
        <w:rPr>
          <w:rFonts w:ascii="Liberation Serif" w:hAnsi="Liberation Serif"/>
          <w:sz w:val="21"/>
          <w:szCs w:val="21"/>
        </w:rPr>
      </w:pPr>
      <w:r>
        <w:rPr>
          <w:rFonts w:ascii="Liberation Serif" w:hAnsi="Liberation Serif"/>
          <w:sz w:val="21"/>
          <w:szCs w:val="21"/>
        </w:rPr>
        <w:t>Diante do exposto, o reconhecimento da Quadrilha Juninas como Patrimônio Cultural e Imaterial é um ato de justiça histórica e um mecanismo essencial para garantir que as futuras gerações continuem a usufruir e preservar essa riqueza cultural.</w:t>
      </w:r>
    </w:p>
    <w:p>
      <w:pPr>
        <w:pStyle w:val="BodyText"/>
        <w:rPr>
          <w:rFonts w:ascii="Liberation Serif" w:hAnsi="Liberation Serif"/>
          <w:sz w:val="21"/>
          <w:szCs w:val="21"/>
        </w:rPr>
      </w:pPr>
      <w:r>
        <w:rPr>
          <w:rFonts w:ascii="Liberation Serif" w:hAnsi="Liberation Serif"/>
          <w:sz w:val="21"/>
          <w:szCs w:val="21"/>
        </w:rPr>
        <w:t>Por tais razões, contamos com o apoio dos nobres pares para a aprovação deste importante Projeto de Lei.</w:t>
      </w:r>
    </w:p>
    <w:p>
      <w:pPr>
        <w:pStyle w:val="Normal"/>
        <w:jc w:val="both"/>
        <w:rPr>
          <w:rFonts w:ascii="Liberation Serif" w:hAnsi="Liberation Serif" w:cs="Times New Roman"/>
          <w:sz w:val="22"/>
          <w:szCs w:val="22"/>
        </w:rPr>
      </w:pPr>
      <w:r>
        <w:rPr>
          <w:rFonts w:cs="Times New Roman" w:ascii="Liberation Serif" w:hAnsi="Liberation Serif"/>
          <w:sz w:val="22"/>
          <w:szCs w:val="22"/>
        </w:rPr>
      </w:r>
    </w:p>
    <w:p>
      <w:pPr>
        <w:pStyle w:val="p1"/>
        <w:shd w:val="clear" w:fill="FFFFFF"/>
        <w:spacing w:before="0" w:after="675"/>
        <w:jc w:val="right"/>
        <w:rPr>
          <w:rFonts w:ascii="Liberation Serif" w:hAnsi="Liberation Serif"/>
          <w:sz w:val="22"/>
          <w:szCs w:val="22"/>
        </w:rPr>
      </w:pPr>
      <w:r>
        <w:rPr>
          <w:rFonts w:cs="Times New Roman" w:ascii="Liberation Serif" w:hAnsi="Liberation Serif"/>
          <w:sz w:val="22"/>
          <w:szCs w:val="22"/>
        </w:rPr>
        <w:t>Plenário Vereadora Carmem Lúcia, 19 de maio de 2026.</w:t>
      </w:r>
    </w:p>
    <w:p>
      <w:pPr>
        <w:pStyle w:val="p1"/>
        <w:shd w:val="clear" w:fill="FFFFFF"/>
        <w:spacing w:before="0" w:after="675"/>
        <w:jc w:val="center"/>
        <w:rPr/>
      </w:pPr>
      <w: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2320925</wp:posOffset>
            </wp:positionH>
            <wp:positionV relativeFrom="paragraph">
              <wp:posOffset>-414655</wp:posOffset>
            </wp:positionV>
            <wp:extent cx="1037590" cy="716915"/>
            <wp:effectExtent l="0" t="0" r="0" b="0"/>
            <wp:wrapSquare wrapText="largest"/>
            <wp:docPr id="2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15117" t="0" r="23503" b="4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716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br/>
        <w:t xml:space="preserve">                        </w:t>
        <w:br/>
        <w:t xml:space="preserve">  </w:t>
      </w:r>
      <w:r>
        <w:rPr>
          <w:b/>
          <w:sz w:val="32"/>
          <w:szCs w:val="32"/>
        </w:rPr>
        <w:t>Hermínio Oliveira</w:t>
      </w:r>
      <w:r>
        <w:rPr>
          <w:b/>
          <w:sz w:val="28"/>
          <w:szCs w:val="28"/>
        </w:rPr>
        <w:t xml:space="preserve"> </w:t>
      </w:r>
      <w:r>
        <w:rPr>
          <w:b/>
        </w:rPr>
        <w:t xml:space="preserve"> </w:t>
        <w:br/>
        <w:t xml:space="preserve"> </w:t>
      </w:r>
      <w:r>
        <w:rPr/>
        <w:t xml:space="preserve">Vereador – PP 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418" w:right="1418" w:gutter="0" w:header="567" w:top="1418" w:footer="0" w:bottom="2269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MT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-888365</wp:posOffset>
          </wp:positionH>
          <wp:positionV relativeFrom="paragraph">
            <wp:posOffset>-345440</wp:posOffset>
          </wp:positionV>
          <wp:extent cx="7548245" cy="10677525"/>
          <wp:effectExtent l="0" t="0" r="0" b="0"/>
          <wp:wrapNone/>
          <wp:docPr id="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8245" cy="1067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-888365</wp:posOffset>
          </wp:positionH>
          <wp:positionV relativeFrom="paragraph">
            <wp:posOffset>-345440</wp:posOffset>
          </wp:positionV>
          <wp:extent cx="7548245" cy="10677525"/>
          <wp:effectExtent l="0" t="0" r="0" b="0"/>
          <wp:wrapNone/>
          <wp:docPr id="4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8245" cy="1067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9"/>
    <w:qFormat/>
    <w:pPr>
      <w:spacing w:before="15" w:after="0"/>
      <w:jc w:val="center"/>
      <w:outlineLvl w:val="0"/>
    </w:pPr>
    <w:rPr>
      <w:rFonts w:ascii="Arial" w:hAnsi="Arial" w:eastAsia="Arial" w:cs="Arial"/>
      <w:b/>
      <w:bCs/>
      <w:sz w:val="27"/>
      <w:szCs w:val="27"/>
    </w:rPr>
  </w:style>
  <w:style w:type="paragraph" w:styleId="Heading2">
    <w:name w:val="Heading 2"/>
    <w:basedOn w:val="Normal"/>
    <w:uiPriority w:val="9"/>
    <w:unhideWhenUsed/>
    <w:qFormat/>
    <w:pPr>
      <w:ind w:hanging="175" w:left="317"/>
      <w:outlineLvl w:val="1"/>
    </w:pPr>
    <w:rPr>
      <w:rFonts w:ascii="Arial" w:hAnsi="Arial" w:eastAsia="Arial" w:cs="Arial"/>
      <w:b/>
      <w:bCs/>
      <w:sz w:val="21"/>
      <w:szCs w:val="21"/>
    </w:rPr>
  </w:style>
  <w:style w:type="paragraph" w:styleId="Heading3">
    <w:name w:val="Heading 3"/>
    <w:basedOn w:val="Normal"/>
    <w:uiPriority w:val="9"/>
    <w:unhideWhenUsed/>
    <w:qFormat/>
    <w:pPr>
      <w:ind w:hanging="350" w:left="492"/>
      <w:jc w:val="both"/>
      <w:outlineLvl w:val="2"/>
    </w:pPr>
    <w:rPr>
      <w:rFonts w:ascii="Arial" w:hAnsi="Arial" w:eastAsia="Arial" w:cs="Arial"/>
      <w:b/>
      <w:bCs/>
      <w:sz w:val="21"/>
      <w:szCs w:val="21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6d06f1"/>
    <w:pPr>
      <w:keepNext w:val="true"/>
      <w:keepLines/>
      <w:spacing w:before="40" w:after="0"/>
      <w:outlineLvl w:val="3"/>
    </w:pPr>
    <w:rPr>
      <w:rFonts w:ascii="Cambria" w:hAnsi="Cambria" w:eastAsia="" w:cs="" w:asciiTheme="majorHAnsi" w:cstheme="majorBidi" w:eastAsiaTheme="majorEastAsia" w:hAnsiTheme="majorHAnsi"/>
      <w:i/>
      <w:iCs/>
      <w:color w:themeColor="accent1" w:themeShade="bf" w:val="365F9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385c7b"/>
    <w:rPr>
      <w:rFonts w:ascii="Arial MT" w:hAnsi="Arial MT" w:eastAsia="Arial MT" w:cs="Arial MT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385c7b"/>
    <w:rPr>
      <w:rFonts w:ascii="Arial MT" w:hAnsi="Arial MT" w:eastAsia="Arial MT" w:cs="Arial MT"/>
      <w:lang w:val="pt-PT"/>
    </w:rPr>
  </w:style>
  <w:style w:type="character" w:styleId="Hyperlink">
    <w:name w:val="Hyperlink"/>
    <w:basedOn w:val="DefaultParagraphFont"/>
    <w:uiPriority w:val="99"/>
    <w:unhideWhenUsed/>
    <w:rsid w:val="00354459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54459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15676b"/>
    <w:rPr>
      <w:color w:themeColor="followedHyperlink" w:val="800080"/>
      <w:u w:val="single"/>
    </w:rPr>
  </w:style>
  <w:style w:type="character" w:styleId="Ttulo4Char" w:customStyle="1">
    <w:name w:val="Título 4 Char"/>
    <w:basedOn w:val="DefaultParagraphFont"/>
    <w:uiPriority w:val="9"/>
    <w:semiHidden/>
    <w:qFormat/>
    <w:rsid w:val="006d06f1"/>
    <w:rPr>
      <w:rFonts w:ascii="Cambria" w:hAnsi="Cambria" w:eastAsia="" w:cs="" w:asciiTheme="majorHAnsi" w:cstheme="majorBidi" w:eastAsiaTheme="majorEastAsia" w:hAnsiTheme="majorHAnsi"/>
      <w:i/>
      <w:iCs/>
      <w:color w:themeColor="accent1" w:themeShade="bf" w:val="365F91"/>
      <w:lang w:val="pt-PT"/>
    </w:rPr>
  </w:style>
  <w:style w:type="character" w:styleId="Strong">
    <w:name w:val="Strong"/>
    <w:basedOn w:val="DefaultParagraphFont"/>
    <w:uiPriority w:val="22"/>
    <w:qFormat/>
    <w:rsid w:val="006d06f1"/>
    <w:rPr>
      <w:b/>
      <w:bCs/>
    </w:rPr>
  </w:style>
  <w:style w:type="character" w:styleId="CorpodetextoChar" w:customStyle="1">
    <w:name w:val="Corpo de texto Char"/>
    <w:basedOn w:val="DefaultParagraphFont"/>
    <w:uiPriority w:val="1"/>
    <w:qFormat/>
    <w:rsid w:val="00c069b3"/>
    <w:rPr>
      <w:rFonts w:ascii="Arial MT" w:hAnsi="Arial MT" w:eastAsia="Arial MT" w:cs="Arial MT"/>
      <w:sz w:val="21"/>
      <w:szCs w:val="21"/>
      <w:lang w:val="pt-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pPr/>
    <w:rPr>
      <w:sz w:val="21"/>
      <w:szCs w:val="21"/>
    </w:rPr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Noto Sans Devanagari"/>
    </w:rPr>
  </w:style>
  <w:style w:type="paragraph" w:styleId="ListParagraph">
    <w:name w:val="List Paragraph"/>
    <w:basedOn w:val="Normal"/>
    <w:uiPriority w:val="1"/>
    <w:qFormat/>
    <w:pPr>
      <w:ind w:left="142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qFormat/>
    <w:rsid w:val="00385c7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385c7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unhideWhenUsed/>
    <w:qFormat/>
    <w:rsid w:val="00a27e0b"/>
    <w:pPr>
      <w:widowControl/>
      <w:suppressAutoHyphens w:val="true"/>
      <w:spacing w:beforeAutospacing="1" w:afterAutospacing="1"/>
    </w:pPr>
    <w:rPr>
      <w:rFonts w:ascii="Times New Roman" w:hAnsi="Times New Roman" w:eastAsia="Times New Roman" w:cs="Times New Roman"/>
      <w:b/>
      <w:i/>
      <w:szCs w:val="24"/>
      <w:lang w:val="pt-BR" w:eastAsia="pt-BR"/>
    </w:rPr>
  </w:style>
  <w:style w:type="paragraph" w:styleId="NoSpacing">
    <w:name w:val="No Spacing"/>
    <w:uiPriority w:val="1"/>
    <w:qFormat/>
    <w:rsid w:val="00a27e0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p1">
    <w:name w:val="p1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suppressAutoHyphens w:val="true"/>
      <w:overflowPunct w:val="true"/>
      <w:bidi w:val="0"/>
      <w:snapToGrid w:val="true"/>
      <w:spacing w:lineRule="auto" w:line="240" w:before="0" w:after="0"/>
      <w:jc w:val="lef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e2f9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comgrade1">
    <w:name w:val="Tabela com grade1"/>
    <w:basedOn w:val="Tabelanormal"/>
    <w:uiPriority w:val="39"/>
    <w:rsid w:val="001539cc"/>
    <w:rPr>
      <w:sz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0672E-6C2C-43DF-A750-F1B5E3D84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LibreOffice/24.2.7.2$Linux_X86_64 LibreOffice_project/420$Build-2</Application>
  <AppVersion>15.0000</AppVersion>
  <Pages>2</Pages>
  <Words>551</Words>
  <Characters>3175</Characters>
  <CharactersWithSpaces>3741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2025-02-27T13:37:00Z</dcterms:created>
  <dc:creator>Usuario</dc:creator>
  <dc:description/>
  <dc:language>pt-BR</dc:language>
  <cp:lastModifiedBy/>
  <cp:lastPrinted>2025-11-17T09:35:26Z</cp:lastPrinted>
  <dcterms:modified xsi:type="dcterms:W3CDTF">2026-05-20T09:50:49Z</dcterms:modified>
  <cp:revision>12</cp:revision>
  <dc:subject/>
  <dc:title>PDF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2024-10-14T00:00:00Z</vt:filetime>
  </property>
  <property fmtid="{D5CDD505-2E9C-101B-9397-08002B2CF9AE}" pid="3" name="LastSaved">
    <vt:filetime>2025-01-21T00:00:00Z</vt:filetime>
  </property>
  <property fmtid="{D5CDD505-2E9C-101B-9397-08002B2CF9AE}" pid="4" name="Producer">
    <vt:lpwstr>mPDF 6.1</vt:lpwstr>
  </property>
</Properties>
</file>