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contextualSpacing/>
        <w:jc w:val="center"/>
        <w:rPr>
          <w:rFonts w:ascii="Arial" w:hAnsi="Arial" w:cs="Arial"/>
          <w:b/>
          <w:b/>
          <w:sz w:val="20"/>
          <w:szCs w:val="20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892884501" r:id="rId2"/>
        </w:object>
      </w:r>
    </w:p>
    <w:p>
      <w:pPr>
        <w:pStyle w:val="Normal"/>
        <w:spacing w:lineRule="auto" w:line="360" w:before="0" w:after="0"/>
        <w:contextualSpacing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PREFEITURA DE CATAGUASES</w:t>
      </w:r>
    </w:p>
    <w:p>
      <w:pPr>
        <w:pStyle w:val="Normal"/>
        <w:spacing w:lineRule="auto" w:line="360" w:before="0" w:after="0"/>
        <w:contextualSpacing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LEI Nº 5.173 de 26 de fevereiro 2026</w:t>
      </w:r>
    </w:p>
    <w:p>
      <w:pPr>
        <w:pStyle w:val="NormalWeb"/>
        <w:spacing w:before="0" w:after="200"/>
        <w:ind w:left="1701" w:hanging="0"/>
        <w:jc w:val="center"/>
        <w:rPr>
          <w:lang w:val="pt-BR"/>
        </w:rPr>
      </w:pPr>
      <w:r>
        <w:rPr>
          <w:b/>
          <w:i/>
          <w:iCs/>
          <w:sz w:val="22"/>
          <w:szCs w:val="22"/>
        </w:rPr>
        <w:t>Altera a Lei Complementar  nº 5.149, de 30 de outubro de 2025</w:t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i/>
          <w:sz w:val="22"/>
          <w:szCs w:val="22"/>
        </w:rPr>
        <w:t>Art.1º -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 xml:space="preserve">Fica alterado o Inciso II do Artigo 7º, da Lei Complementar nº 5.149, de 30 de outubro de 2025,  que passa a vigorar com a seguinte redação:                                        </w:t>
      </w:r>
    </w:p>
    <w:p>
      <w:pPr>
        <w:pStyle w:val="Standard"/>
        <w:spacing w:before="211" w:after="200"/>
        <w:ind w:right="11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“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Art. 7º …………..</w:t>
      </w:r>
    </w:p>
    <w:p>
      <w:pPr>
        <w:pStyle w:val="Standard"/>
        <w:spacing w:before="211" w:after="200"/>
        <w:ind w:right="11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I ………………..</w:t>
      </w:r>
    </w:p>
    <w:p>
      <w:pPr>
        <w:pStyle w:val="Standard"/>
        <w:spacing w:lineRule="auto" w:line="360" w:before="211" w:after="200"/>
        <w:ind w:right="113" w:hanging="0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Standard"/>
        <w:spacing w:lineRule="auto" w:line="360" w:before="211" w:after="200"/>
        <w:ind w:right="11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II - </w:t>
      </w:r>
      <w:r>
        <w:rPr>
          <w:rFonts w:cs="Times New Roman" w:ascii="Times New Roman" w:hAnsi="Times New Roman"/>
          <w:b/>
          <w:bCs/>
        </w:rPr>
        <w:t>DIRETORIA GERAL</w:t>
      </w:r>
    </w:p>
    <w:p>
      <w:pPr>
        <w:pStyle w:val="SemEspaamento1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Seção de Tecnologia da Informação</w:t>
      </w:r>
    </w:p>
    <w:p>
      <w:pPr>
        <w:pStyle w:val="SemEspaamento1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Assessoria De Comunicação</w:t>
      </w:r>
    </w:p>
    <w:p>
      <w:pPr>
        <w:pStyle w:val="SemEspaamento1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Programa Educação E Cidadania</w:t>
      </w:r>
    </w:p>
    <w:p>
      <w:pPr>
        <w:pStyle w:val="SemEspaamento1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Coordenadoria de Zeladoria e Manutenção Predial</w:t>
      </w:r>
    </w:p>
    <w:p>
      <w:pPr>
        <w:pStyle w:val="SemEspaamento1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Almoxarifado</w:t>
      </w:r>
    </w:p>
    <w:p>
      <w:pPr>
        <w:pStyle w:val="SemEspaamento1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DIRETORIA LEGISLATIVA</w:t>
      </w:r>
    </w:p>
    <w:p>
      <w:pPr>
        <w:pStyle w:val="SemEspaamento1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Divisão de Secretaria Legislativa</w:t>
      </w:r>
    </w:p>
    <w:p>
      <w:pPr>
        <w:pStyle w:val="SemEspaamento1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Assessoria de Comissões</w:t>
      </w:r>
    </w:p>
    <w:p>
      <w:pPr>
        <w:pStyle w:val="SemEspaamento1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Assessoria de Divisão de Processos Legislativos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</w:t>
      </w:r>
      <w:r>
        <w:rPr>
          <w:rFonts w:cs="Times New Roman" w:ascii="Times New Roman" w:hAnsi="Times New Roman"/>
          <w:sz w:val="22"/>
          <w:szCs w:val="22"/>
        </w:rPr>
        <w:t>2 ……………………..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a)……………………..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b) …………………….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c) ……………………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III ……………………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IV …………………….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V ………………………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</w:t>
      </w:r>
      <w:r>
        <w:rPr>
          <w:rFonts w:cs="Times New Roman" w:ascii="Times New Roman" w:hAnsi="Times New Roman"/>
          <w:sz w:val="22"/>
          <w:szCs w:val="22"/>
        </w:rPr>
        <w:t>VI …………………….</w:t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  <w:b/>
          <w:b/>
          <w:bCs/>
          <w:i/>
          <w:i/>
          <w:sz w:val="22"/>
          <w:szCs w:val="22"/>
        </w:rPr>
      </w:pPr>
      <w:r>
        <w:rPr>
          <w:rFonts w:cs="Times New Roman" w:ascii="Times New Roman" w:hAnsi="Times New Roman"/>
          <w:b/>
          <w:bCs/>
          <w:i/>
          <w:sz w:val="22"/>
          <w:szCs w:val="22"/>
        </w:rPr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i/>
          <w:sz w:val="22"/>
          <w:szCs w:val="22"/>
        </w:rPr>
        <w:t>Art.2º –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 xml:space="preserve">Fica alterado o Anexo I da Lei nº 5.149 de 30 de outubro de 2025 que passa a vigorar com a seguinte redação:                </w:t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Standard"/>
        <w:spacing w:before="211" w:after="200"/>
        <w:ind w:right="113" w:firstLine="851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                                                               </w:t>
      </w:r>
      <w:r>
        <w:rPr>
          <w:rFonts w:cs="Times New Roman" w:ascii="Times New Roman" w:hAnsi="Times New Roman"/>
          <w:b/>
          <w:bCs/>
          <w:sz w:val="22"/>
          <w:szCs w:val="22"/>
        </w:rPr>
        <w:t>ANEXO I</w:t>
      </w:r>
    </w:p>
    <w:p>
      <w:pPr>
        <w:pStyle w:val="Standard"/>
        <w:spacing w:before="211" w:after="200"/>
        <w:ind w:right="113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ORGANOGRAMA</w:t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1884680</wp:posOffset>
                </wp:positionH>
                <wp:positionV relativeFrom="paragraph">
                  <wp:posOffset>1068705</wp:posOffset>
                </wp:positionV>
                <wp:extent cx="1021715" cy="10795"/>
                <wp:effectExtent l="0" t="0" r="0" b="0"/>
                <wp:wrapNone/>
                <wp:docPr id="1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" cy="1455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8pt,44.35pt" to="188.5pt,158.9pt" ID="Forma2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column">
                  <wp:posOffset>1839595</wp:posOffset>
                </wp:positionH>
                <wp:positionV relativeFrom="paragraph">
                  <wp:posOffset>1069340</wp:posOffset>
                </wp:positionV>
                <wp:extent cx="703580" cy="1905"/>
                <wp:effectExtent l="0" t="0" r="0" b="0"/>
                <wp:wrapNone/>
                <wp:docPr id="2" name="Forma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880" cy="14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4.85pt,84.2pt" to="223.7pt,84.25pt" ID="Forma4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column">
                  <wp:posOffset>2351405</wp:posOffset>
                </wp:positionH>
                <wp:positionV relativeFrom="paragraph">
                  <wp:posOffset>1171575</wp:posOffset>
                </wp:positionV>
                <wp:extent cx="1270" cy="1270"/>
                <wp:effectExtent l="0" t="0" r="0" b="0"/>
                <wp:wrapNone/>
                <wp:docPr id="3" name="Forma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5.15pt,92.25pt" to="185.15pt,92.25pt" ID="Forma5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1651635</wp:posOffset>
                </wp:positionH>
                <wp:positionV relativeFrom="paragraph">
                  <wp:posOffset>184785</wp:posOffset>
                </wp:positionV>
                <wp:extent cx="1222375" cy="36830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36830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PRESIDÊNCIA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96.25pt;height:29pt;mso-wrap-distance-left:9pt;mso-wrap-distance-right:9pt;mso-wrap-distance-top:0pt;mso-wrap-distance-bottom:0pt;margin-top:14.55pt;mso-position-vertical-relative:text;margin-left:130.0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PRESIDÊNCIA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541020</wp:posOffset>
                </wp:positionH>
                <wp:positionV relativeFrom="paragraph">
                  <wp:posOffset>962025</wp:posOffset>
                </wp:positionV>
                <wp:extent cx="1235075" cy="295910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07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PROCURADORIA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97.25pt;height:23.3pt;mso-wrap-distance-left:9pt;mso-wrap-distance-right:9pt;mso-wrap-distance-top:0pt;mso-wrap-distance-bottom:0pt;margin-top:75.75pt;mso-position-vertical-relative:text;margin-left:42.6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PROCURADORIA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2841625</wp:posOffset>
                </wp:positionH>
                <wp:positionV relativeFrom="paragraph">
                  <wp:posOffset>954405</wp:posOffset>
                </wp:positionV>
                <wp:extent cx="1304925" cy="29591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CONTROLADORIA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2.75pt;height:23.3pt;mso-wrap-distance-left:9pt;mso-wrap-distance-right:9pt;mso-wrap-distance-top:0pt;mso-wrap-distance-bottom:0pt;margin-top:75.15pt;mso-position-vertical-relative:text;margin-left:223.7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CONTROLADORIA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561975</wp:posOffset>
                </wp:positionH>
                <wp:positionV relativeFrom="paragraph">
                  <wp:posOffset>1419860</wp:posOffset>
                </wp:positionV>
                <wp:extent cx="1000125" cy="29591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OUVIDORIA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78.75pt;height:23.3pt;mso-wrap-distance-left:9pt;mso-wrap-distance-right:9pt;mso-wrap-distance-top:0pt;mso-wrap-distance-bottom:0pt;margin-top:111.8pt;mso-position-vertical-relative:text;margin-left:44.2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OUVIDORIA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column">
                  <wp:posOffset>1673225</wp:posOffset>
                </wp:positionH>
                <wp:positionV relativeFrom="paragraph">
                  <wp:posOffset>2056130</wp:posOffset>
                </wp:positionV>
                <wp:extent cx="1393825" cy="295910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82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DIRETORIA GERAL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9.75pt;height:23.3pt;mso-wrap-distance-left:9pt;mso-wrap-distance-right:9pt;mso-wrap-distance-top:0pt;mso-wrap-distance-bottom:0pt;margin-top:161.9pt;mso-position-vertical-relative:text;margin-left:131.7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DIRETORIA GERAL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column">
                  <wp:posOffset>2849245</wp:posOffset>
                </wp:positionH>
                <wp:positionV relativeFrom="paragraph">
                  <wp:posOffset>647700</wp:posOffset>
                </wp:positionV>
                <wp:extent cx="1461135" cy="52705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135" cy="52705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PROCURADORIA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DA MULHER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15.05pt;height:41.5pt;mso-wrap-distance-left:9pt;mso-wrap-distance-right:9pt;mso-wrap-distance-top:0pt;mso-wrap-distance-bottom:0pt;margin-top:51pt;mso-position-vertical-relative:text;margin-left:224.3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PROCURADORIA </w:t>
                      </w:r>
                    </w:p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DA MULHER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</w:t>
      </w:r>
    </w:p>
    <w:p>
      <w:pPr>
        <w:pStyle w:val="Standard"/>
        <w:spacing w:lineRule="auto" w:line="36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1587500</wp:posOffset>
                </wp:positionH>
                <wp:positionV relativeFrom="paragraph">
                  <wp:posOffset>42545</wp:posOffset>
                </wp:positionV>
                <wp:extent cx="885825" cy="1270"/>
                <wp:effectExtent l="0" t="0" r="0" b="0"/>
                <wp:wrapNone/>
                <wp:docPr id="10" name="Forma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8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5pt,3.35pt" to="224.3pt,3.35pt" ID="Forma6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</w:r>
    </w:p>
    <w:p>
      <w:pPr>
        <w:pStyle w:val="Standard"/>
        <w:spacing w:lineRule="auto" w:line="36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/>
        <w:ind w:right="113" w:hanging="0"/>
        <w:jc w:val="both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</w:r>
    </w:p>
    <w:p>
      <w:pPr>
        <w:pStyle w:val="Standard"/>
        <w:spacing w:lineRule="auto" w:line="360"/>
        <w:ind w:right="113" w:hanging="0"/>
        <w:jc w:val="both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 w:ascii="Times New Roman" w:hAnsi="Times New Roman"/>
          <w:b/>
          <w:bCs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column">
                  <wp:posOffset>1789430</wp:posOffset>
                </wp:positionH>
                <wp:positionV relativeFrom="paragraph">
                  <wp:posOffset>640080</wp:posOffset>
                </wp:positionV>
                <wp:extent cx="1197610" cy="1270"/>
                <wp:effectExtent l="0" t="0" r="0" b="0"/>
                <wp:wrapNone/>
                <wp:docPr id="11" name="Forma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705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8pt,3.3pt" to="188pt,137.55pt" ID="Forma10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1986915</wp:posOffset>
                </wp:positionH>
                <wp:positionV relativeFrom="paragraph">
                  <wp:posOffset>389890</wp:posOffset>
                </wp:positionV>
                <wp:extent cx="655955" cy="10795"/>
                <wp:effectExtent l="0" t="0" r="0" b="0"/>
                <wp:wrapNone/>
                <wp:docPr id="12" name="Forma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200" cy="6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6.45pt,30.55pt" to="229.95pt,31.05pt" ID="Forma7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7">
                <wp:simplePos x="0" y="0"/>
                <wp:positionH relativeFrom="column">
                  <wp:posOffset>925830</wp:posOffset>
                </wp:positionH>
                <wp:positionV relativeFrom="paragraph">
                  <wp:posOffset>1753870</wp:posOffset>
                </wp:positionV>
                <wp:extent cx="1270" cy="1270"/>
                <wp:effectExtent l="0" t="0" r="0" b="0"/>
                <wp:wrapNone/>
                <wp:docPr id="13" name="Forma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2.9pt,138.1pt" to="72.9pt,138.1pt" ID="Forma12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18">
                <wp:simplePos x="0" y="0"/>
                <wp:positionH relativeFrom="column">
                  <wp:posOffset>5062220</wp:posOffset>
                </wp:positionH>
                <wp:positionV relativeFrom="paragraph">
                  <wp:posOffset>1802765</wp:posOffset>
                </wp:positionV>
                <wp:extent cx="99060" cy="1270"/>
                <wp:effectExtent l="0" t="0" r="0" b="0"/>
                <wp:wrapNone/>
                <wp:docPr id="14" name="Forma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404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02.45pt,138.1pt" to="402.45pt,149.1pt" ID="Forma13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7">
                <wp:simplePos x="0" y="0"/>
                <wp:positionH relativeFrom="column">
                  <wp:posOffset>4123055</wp:posOffset>
                </wp:positionH>
                <wp:positionV relativeFrom="paragraph">
                  <wp:posOffset>2335530</wp:posOffset>
                </wp:positionV>
                <wp:extent cx="1266825" cy="1270"/>
                <wp:effectExtent l="0" t="0" r="0" b="0"/>
                <wp:wrapNone/>
                <wp:docPr id="15" name="Forma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9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4.65pt,183.9pt" to="466.65pt,183.9pt" ID="Forma19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8">
                <wp:simplePos x="0" y="0"/>
                <wp:positionH relativeFrom="column">
                  <wp:posOffset>4078605</wp:posOffset>
                </wp:positionH>
                <wp:positionV relativeFrom="paragraph">
                  <wp:posOffset>2379345</wp:posOffset>
                </wp:positionV>
                <wp:extent cx="89535" cy="1270"/>
                <wp:effectExtent l="0" t="0" r="0" b="0"/>
                <wp:wrapNone/>
                <wp:docPr id="16" name="Forma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263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4.65pt,183.9pt" to="324.65pt,193.8pt" ID="Forma20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9">
                <wp:simplePos x="0" y="0"/>
                <wp:positionH relativeFrom="column">
                  <wp:posOffset>5870575</wp:posOffset>
                </wp:positionH>
                <wp:positionV relativeFrom="paragraph">
                  <wp:posOffset>2390775</wp:posOffset>
                </wp:positionV>
                <wp:extent cx="98425" cy="1270"/>
                <wp:effectExtent l="0" t="0" r="0" b="0"/>
                <wp:wrapNone/>
                <wp:docPr id="17" name="Forma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39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66.1pt,184.45pt" to="466.1pt,195.4pt" ID="Forma21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3">
                <wp:simplePos x="0" y="0"/>
                <wp:positionH relativeFrom="column">
                  <wp:posOffset>2007870</wp:posOffset>
                </wp:positionH>
                <wp:positionV relativeFrom="paragraph">
                  <wp:posOffset>826770</wp:posOffset>
                </wp:positionV>
                <wp:extent cx="647065" cy="10795"/>
                <wp:effectExtent l="0" t="0" r="0" b="0"/>
                <wp:wrapNone/>
                <wp:docPr id="18" name="Forma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880" cy="6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8.1pt,64.9pt" to="230.55pt,65.4pt" ID="Forma8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4">
                <wp:simplePos x="0" y="0"/>
                <wp:positionH relativeFrom="column">
                  <wp:posOffset>1701165</wp:posOffset>
                </wp:positionH>
                <wp:positionV relativeFrom="paragraph">
                  <wp:posOffset>1282700</wp:posOffset>
                </wp:positionV>
                <wp:extent cx="494665" cy="1270"/>
                <wp:effectExtent l="0" t="0" r="0" b="0"/>
                <wp:wrapNone/>
                <wp:docPr id="19" name="Forma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16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3.95pt,101pt" to="189.35pt,101pt" ID="Forma9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3">
                <wp:simplePos x="0" y="0"/>
                <wp:positionH relativeFrom="column">
                  <wp:posOffset>4392295</wp:posOffset>
                </wp:positionH>
                <wp:positionV relativeFrom="paragraph">
                  <wp:posOffset>3094355</wp:posOffset>
                </wp:positionV>
                <wp:extent cx="1781175" cy="443865"/>
                <wp:effectExtent l="0" t="0" r="0" b="0"/>
                <wp:wrapNone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443865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 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>ASSESSORIA DE DIVISÃO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DE PROCESSOS LEGISLATIVOS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40.25pt;height:34.95pt;mso-wrap-distance-left:9pt;mso-wrap-distance-right:9pt;mso-wrap-distance-top:0pt;mso-wrap-distance-bottom:0pt;margin-top:243.65pt;mso-position-vertical-relative:text;margin-left:345.8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0"/>
                        <w:rPr>
                          <w:rFonts w:ascii="Liberation Serif" w:hAnsi="Liberation Serif" w:eastAsia="SimSun" w:cs="Lucida Sans"/>
                          <w:kern w:val="2"/>
                          <w:sz w:val="20"/>
                          <w:szCs w:val="20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 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>ASSESSORIA DE DIVISÃO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DE PROCESSOS LEGISLATIVOS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4">
                <wp:simplePos x="0" y="0"/>
                <wp:positionH relativeFrom="column">
                  <wp:posOffset>3463290</wp:posOffset>
                </wp:positionH>
                <wp:positionV relativeFrom="paragraph">
                  <wp:posOffset>2503805</wp:posOffset>
                </wp:positionV>
                <wp:extent cx="1431925" cy="295910"/>
                <wp:effectExtent l="0" t="0" r="0" b="0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92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rPr>
                                <w:rFonts w:ascii="Liberation Serif" w:hAnsi="Liberation Serif" w:eastAsia="SimSun" w:cs="Lucida Sans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>DIVISÃO DE PROCESSOS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>LEGISLATIVOS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12.75pt;height:23.3pt;mso-wrap-distance-left:9pt;mso-wrap-distance-right:9pt;mso-wrap-distance-top:0pt;mso-wrap-distance-bottom:0pt;margin-top:197.15pt;mso-position-vertical-relative:text;margin-left:272.7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rPr>
                          <w:rFonts w:ascii="Liberation Serif" w:hAnsi="Liberation Serif" w:eastAsia="SimSun" w:cs="Lucida Sans"/>
                          <w:kern w:val="2"/>
                          <w:sz w:val="20"/>
                          <w:szCs w:val="20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>DIVISÃO DE PROCESSOS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>LEGISLATIVOS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0">
                <wp:simplePos x="0" y="0"/>
                <wp:positionH relativeFrom="column">
                  <wp:posOffset>402590</wp:posOffset>
                </wp:positionH>
                <wp:positionV relativeFrom="paragraph">
                  <wp:posOffset>1113790</wp:posOffset>
                </wp:positionV>
                <wp:extent cx="1247775" cy="295910"/>
                <wp:effectExtent l="0" t="0" r="0" b="0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ALMOXARIFADO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98.25pt;height:23.3pt;mso-wrap-distance-left:9pt;mso-wrap-distance-right:9pt;mso-wrap-distance-top:0pt;mso-wrap-distance-bottom:0pt;margin-top:87.7pt;mso-position-vertical-relative:text;margin-left:31.7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ALMOXARIFADO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1">
                <wp:simplePos x="0" y="0"/>
                <wp:positionH relativeFrom="column">
                  <wp:posOffset>236220</wp:posOffset>
                </wp:positionH>
                <wp:positionV relativeFrom="paragraph">
                  <wp:posOffset>685165</wp:posOffset>
                </wp:positionV>
                <wp:extent cx="1743075" cy="295910"/>
                <wp:effectExtent l="0" t="0" r="0" b="0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SEÇÃO DE TECNOLOGIA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DA INFORMAÇÃO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37.25pt;height:23.3pt;mso-wrap-distance-left:9pt;mso-wrap-distance-right:9pt;mso-wrap-distance-top:0pt;mso-wrap-distance-bottom:0pt;margin-top:53.95pt;mso-position-vertical-relative:text;margin-left:18.6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SEÇÃO DE TECNOLOGIA 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DA INFORMAÇÃO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2">
                <wp:simplePos x="0" y="0"/>
                <wp:positionH relativeFrom="column">
                  <wp:posOffset>2928620</wp:posOffset>
                </wp:positionH>
                <wp:positionV relativeFrom="paragraph">
                  <wp:posOffset>685800</wp:posOffset>
                </wp:positionV>
                <wp:extent cx="2098675" cy="567055"/>
                <wp:effectExtent l="0" t="0" r="0" b="0"/>
                <wp:wrapNone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8675" cy="567055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COORDENADORIA DE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ZELADORIA E MANUTENÇÃO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      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PREDIAL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65.25pt;height:44.65pt;mso-wrap-distance-left:9pt;mso-wrap-distance-right:9pt;mso-wrap-distance-top:0pt;mso-wrap-distance-bottom:0pt;margin-top:54pt;mso-position-vertical-relative:text;margin-left:230.6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COORDENADORIA DE </w:t>
                      </w:r>
                    </w:p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ZELADORIA E MANUTENÇÃO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      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PREDIAL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5">
                <wp:simplePos x="0" y="0"/>
                <wp:positionH relativeFrom="column">
                  <wp:posOffset>230505</wp:posOffset>
                </wp:positionH>
                <wp:positionV relativeFrom="paragraph">
                  <wp:posOffset>255270</wp:posOffset>
                </wp:positionV>
                <wp:extent cx="1730375" cy="295910"/>
                <wp:effectExtent l="0" t="0" r="0" b="0"/>
                <wp:wrapNone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PROGRAMA EDUCAÇÃO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E CIDADANIA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36.25pt;height:23.3pt;mso-wrap-distance-left:9pt;mso-wrap-distance-right:9pt;mso-wrap-distance-top:0pt;mso-wrap-distance-bottom:0pt;margin-top:20.1pt;mso-position-vertical-relative:text;margin-left:18.1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PROGRAMA EDUCAÇÃO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E CIDADANIA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6">
                <wp:simplePos x="0" y="0"/>
                <wp:positionH relativeFrom="column">
                  <wp:posOffset>2921000</wp:posOffset>
                </wp:positionH>
                <wp:positionV relativeFrom="paragraph">
                  <wp:posOffset>269875</wp:posOffset>
                </wp:positionV>
                <wp:extent cx="1177925" cy="295910"/>
                <wp:effectExtent l="0" t="0" r="0" b="0"/>
                <wp:wrapNone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5" cy="29591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ASSESSORIA DE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COMUNICAÇÃO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92.75pt;height:23.3pt;mso-wrap-distance-left:9pt;mso-wrap-distance-right:9pt;mso-wrap-distance-top:0pt;mso-wrap-distance-bottom:0pt;margin-top:21.25pt;mso-position-vertical-relative:text;margin-left:230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ASSESSORIA DE 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COMUNICAÇÃO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left="567" w:right="113" w:hanging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left="567" w:right="113" w:hanging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column">
                  <wp:posOffset>1214120</wp:posOffset>
                </wp:positionH>
                <wp:positionV relativeFrom="paragraph">
                  <wp:posOffset>225425</wp:posOffset>
                </wp:positionV>
                <wp:extent cx="2735580" cy="1270"/>
                <wp:effectExtent l="0" t="0" r="0" b="0"/>
                <wp:wrapNone/>
                <wp:docPr id="27" name="Forma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700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5.6pt,17.75pt" to="402.4pt,17.75pt" ID="Forma11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0">
                <wp:simplePos x="0" y="0"/>
                <wp:positionH relativeFrom="column">
                  <wp:posOffset>1172845</wp:posOffset>
                </wp:positionH>
                <wp:positionV relativeFrom="paragraph">
                  <wp:posOffset>266700</wp:posOffset>
                </wp:positionV>
                <wp:extent cx="83820" cy="1270"/>
                <wp:effectExtent l="0" t="0" r="0" b="0"/>
                <wp:wrapNone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80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5.6pt,17.75pt" to="95.6pt,27pt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column">
                  <wp:posOffset>471170</wp:posOffset>
                </wp:positionH>
                <wp:positionV relativeFrom="paragraph">
                  <wp:posOffset>12700</wp:posOffset>
                </wp:positionV>
                <wp:extent cx="1320165" cy="396240"/>
                <wp:effectExtent l="0" t="0" r="0" b="0"/>
                <wp:wrapNone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165" cy="39624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DIRETORIA DE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GOVERNANÇA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3.95pt;height:31.2pt;mso-wrap-distance-left:9pt;mso-wrap-distance-right:9pt;mso-wrap-distance-top:0pt;mso-wrap-distance-bottom:0pt;margin-top:1pt;mso-position-vertical-relative:text;margin-left:37.1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DIRETORIA DE </w:t>
                      </w:r>
                    </w:p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GOVERNANÇA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6">
                <wp:simplePos x="0" y="0"/>
                <wp:positionH relativeFrom="column">
                  <wp:posOffset>4363085</wp:posOffset>
                </wp:positionH>
                <wp:positionV relativeFrom="paragraph">
                  <wp:posOffset>41275</wp:posOffset>
                </wp:positionV>
                <wp:extent cx="1302385" cy="367665"/>
                <wp:effectExtent l="0" t="0" r="0" b="0"/>
                <wp:wrapNone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2385" cy="367665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jc w:val="center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DIRETORIA LEGISLATIVA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rPr>
                                <w:rFonts w:ascii="Liberation Serif" w:hAnsi="Liberation Serif" w:eastAsia="SimSun" w:cs="Lucida Sans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 xml:space="preserve">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4"/>
                                <w:szCs w:val="24"/>
                                <w:lang w:bidi="hi-IN"/>
                              </w:rPr>
                              <w:t>LEGISLATIVA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2.55pt;height:28.95pt;mso-wrap-distance-left:9pt;mso-wrap-distance-right:9pt;mso-wrap-distance-top:0pt;mso-wrap-distance-bottom:0pt;margin-top:3.25pt;mso-position-vertical-relative:text;margin-left:343.55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jc w:val="center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DIRETORIA LEGISLATIVA</w:t>
                      </w:r>
                    </w:p>
                    <w:p>
                      <w:pPr>
                        <w:pStyle w:val="Contedodoquadro"/>
                        <w:overflowPunct w:val="true"/>
                        <w:rPr>
                          <w:rFonts w:ascii="Liberation Serif" w:hAnsi="Liberation Serif" w:eastAsia="SimSun" w:cs="Lucida Sans"/>
                          <w:kern w:val="2"/>
                          <w:sz w:val="24"/>
                          <w:szCs w:val="24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20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 xml:space="preserve">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4"/>
                          <w:szCs w:val="24"/>
                          <w:lang w:bidi="hi-IN"/>
                        </w:rPr>
                        <w:t>LEGISLATIVA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andard"/>
        <w:spacing w:lineRule="auto" w:line="360" w:before="211" w:after="200"/>
        <w:ind w:left="567"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mc:AlternateContent>
          <mc:Choice Requires="wps">
            <w:drawing>
              <wp:anchor behindDoc="0" distT="0" distB="0" distL="114300" distR="114300" simplePos="0" locked="0" layoutInCell="1" allowOverlap="1" relativeHeight="21">
                <wp:simplePos x="0" y="0"/>
                <wp:positionH relativeFrom="column">
                  <wp:posOffset>-203835</wp:posOffset>
                </wp:positionH>
                <wp:positionV relativeFrom="paragraph">
                  <wp:posOffset>202565</wp:posOffset>
                </wp:positionV>
                <wp:extent cx="113665" cy="10795"/>
                <wp:effectExtent l="0" t="0" r="0" b="0"/>
                <wp:wrapNone/>
                <wp:docPr id="31" name="Forma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" cy="1605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2.25pt,11.9pt" to="-11.75pt,24.5pt" ID="Forma16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2">
                <wp:simplePos x="0" y="0"/>
                <wp:positionH relativeFrom="column">
                  <wp:posOffset>2466975</wp:posOffset>
                </wp:positionH>
                <wp:positionV relativeFrom="paragraph">
                  <wp:posOffset>212090</wp:posOffset>
                </wp:positionV>
                <wp:extent cx="123190" cy="1270"/>
                <wp:effectExtent l="0" t="0" r="0" b="0"/>
                <wp:wrapNone/>
                <wp:docPr id="32" name="Forma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74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9.05pt,11.9pt" to="199.05pt,25.6pt" ID="Forma17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6">
                <wp:simplePos x="0" y="0"/>
                <wp:positionH relativeFrom="column">
                  <wp:posOffset>4833620</wp:posOffset>
                </wp:positionH>
                <wp:positionV relativeFrom="paragraph">
                  <wp:posOffset>357505</wp:posOffset>
                </wp:positionV>
                <wp:extent cx="570865" cy="10795"/>
                <wp:effectExtent l="0" t="0" r="0" b="0"/>
                <wp:wrapNone/>
                <wp:docPr id="33" name="Forma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" cy="8121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02.45pt,6.1pt" to="402.95pt,70pt" ID="Forma18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7">
                <wp:simplePos x="0" y="0"/>
                <wp:positionH relativeFrom="column">
                  <wp:posOffset>1132205</wp:posOffset>
                </wp:positionH>
                <wp:positionV relativeFrom="paragraph">
                  <wp:posOffset>159385</wp:posOffset>
                </wp:positionV>
                <wp:extent cx="165100" cy="1270"/>
                <wp:effectExtent l="0" t="0" r="0" b="0"/>
                <wp:wrapNone/>
                <wp:docPr id="34" name="Forma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343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5.6pt,6.1pt" to="95.6pt,24.5pt" ID="Forma15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38">
                <wp:simplePos x="0" y="0"/>
                <wp:positionH relativeFrom="column">
                  <wp:posOffset>-155575</wp:posOffset>
                </wp:positionH>
                <wp:positionV relativeFrom="paragraph">
                  <wp:posOffset>158115</wp:posOffset>
                </wp:positionV>
                <wp:extent cx="1884045" cy="1270"/>
                <wp:effectExtent l="0" t="0" r="0" b="0"/>
                <wp:wrapNone/>
                <wp:docPr id="35" name="Forma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344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2.25pt,12.45pt" to="199pt,12.45pt" ID="Forma14" stroked="t" style="position:absolute">
                <v:stroke color="#3465a4" weight="9360" joinstyle="round" endcap="flat"/>
                <v:fill o:detectmouseclick="t" on="fals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9">
                <wp:simplePos x="0" y="0"/>
                <wp:positionH relativeFrom="column">
                  <wp:posOffset>-855980</wp:posOffset>
                </wp:positionH>
                <wp:positionV relativeFrom="paragraph">
                  <wp:posOffset>311785</wp:posOffset>
                </wp:positionV>
                <wp:extent cx="1365250" cy="494665"/>
                <wp:effectExtent l="0" t="0" r="0" b="0"/>
                <wp:wrapNone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250" cy="494665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200"/>
                              <w:jc w:val="center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DIVISÃO DE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18"/>
                                <w:szCs w:val="18"/>
                                <w:lang w:bidi="hi-IN"/>
                              </w:rPr>
                              <w:t>COMPRAS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 E CONTRATOS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7.5pt;height:38.95pt;mso-wrap-distance-left:9pt;mso-wrap-distance-right:9pt;mso-wrap-distance-top:0pt;mso-wrap-distance-bottom:0pt;margin-top:24.55pt;mso-position-vertical-relative:text;margin-left:-67.4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lineRule="auto" w:line="240" w:before="0" w:after="200"/>
                        <w:jc w:val="center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DIVISÃO DE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18"/>
                          <w:szCs w:val="18"/>
                          <w:lang w:bidi="hi-IN"/>
                        </w:rPr>
                        <w:t>COMPRAS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 E CONTRATOS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0">
                <wp:simplePos x="0" y="0"/>
                <wp:positionH relativeFrom="column">
                  <wp:posOffset>586740</wp:posOffset>
                </wp:positionH>
                <wp:positionV relativeFrom="paragraph">
                  <wp:posOffset>319405</wp:posOffset>
                </wp:positionV>
                <wp:extent cx="1421130" cy="487045"/>
                <wp:effectExtent l="0" t="0" r="0" b="0"/>
                <wp:wrapNone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1130" cy="487045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0"/>
                              <w:jc w:val="center"/>
                              <w:rPr>
                                <w:rFonts w:ascii="Liberation Serif" w:hAnsi="Liberation Serif" w:eastAsia="SimSun" w:cs="Lucida Sans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>DIVISÃO DE RECURSOS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before="0" w:after="0"/>
                              <w:jc w:val="center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>HUMANOS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11.9pt;height:38.35pt;mso-wrap-distance-left:9pt;mso-wrap-distance-right:9pt;mso-wrap-distance-top:0pt;mso-wrap-distance-bottom:0pt;margin-top:25.15pt;mso-position-vertical-relative:text;margin-left:46.2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0"/>
                        <w:jc w:val="center"/>
                        <w:rPr>
                          <w:rFonts w:ascii="Liberation Serif" w:hAnsi="Liberation Serif" w:eastAsia="SimSun" w:cs="Lucida Sans"/>
                          <w:kern w:val="2"/>
                          <w:sz w:val="20"/>
                          <w:szCs w:val="20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>DIVISÃO DE RECURSOS</w:t>
                      </w:r>
                    </w:p>
                    <w:p>
                      <w:pPr>
                        <w:pStyle w:val="Contedodoquadro"/>
                        <w:overflowPunct w:val="true"/>
                        <w:spacing w:before="0" w:after="0"/>
                        <w:jc w:val="center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>HUMANOS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5">
                <wp:simplePos x="0" y="0"/>
                <wp:positionH relativeFrom="column">
                  <wp:posOffset>5316220</wp:posOffset>
                </wp:positionH>
                <wp:positionV relativeFrom="paragraph">
                  <wp:posOffset>297815</wp:posOffset>
                </wp:positionV>
                <wp:extent cx="1276350" cy="317500"/>
                <wp:effectExtent l="0" t="0" r="0" b="0"/>
                <wp:wrapNone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17500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>ASSESSORIA DE  COMISSÕES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0.5pt;height:25pt;mso-wrap-distance-left:9pt;mso-wrap-distance-right:9pt;mso-wrap-distance-top:0pt;mso-wrap-distance-bottom:0pt;margin-top:23.45pt;mso-position-vertical-relative:text;margin-left:418.6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before="0" w:after="200"/>
                        <w:jc w:val="center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>ASSESSORIA DE  COMISSÕES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9">
                <wp:simplePos x="0" y="0"/>
                <wp:positionH relativeFrom="column">
                  <wp:posOffset>2026920</wp:posOffset>
                </wp:positionH>
                <wp:positionV relativeFrom="paragraph">
                  <wp:posOffset>325755</wp:posOffset>
                </wp:positionV>
                <wp:extent cx="1342390" cy="480695"/>
                <wp:effectExtent l="0" t="0" r="0" b="0"/>
                <wp:wrapNone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390" cy="480695"/>
                        </a:xfrm>
                        <a:prstGeom prst="rect"/>
                        <a:solidFill>
                          <a:srgbClr val="729FCF"/>
                        </a:solidFill>
                        <a:ln w="9525">
                          <a:solidFill>
                            <a:srgbClr val="3465A4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DIVISÃO DE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>
                                <w:rFonts w:ascii="Liberation Serif" w:hAnsi="Liberation Serif" w:eastAsia="SimSun" w:cs="Lucida Sans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ORÇAMENTO E </w:t>
                            </w:r>
                          </w:p>
                          <w:p>
                            <w:pPr>
                              <w:pStyle w:val="Contedodoquadro"/>
                              <w:overflowPunct w:val="true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        </w:t>
                            </w:r>
                            <w:r>
                              <w:rPr>
                                <w:rFonts w:eastAsia="SimSun" w:cs="Lucida Sans" w:ascii="Liberation Serif" w:hAnsi="Liberation Serif"/>
                                <w:kern w:val="2"/>
                                <w:sz w:val="20"/>
                                <w:szCs w:val="20"/>
                                <w:lang w:bidi="hi-IN"/>
                              </w:rPr>
                              <w:t xml:space="preserve">FINANÇAS 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729FCF" strokecolor="#3465A4" strokeweight="0pt" style="position:absolute;rotation:0;width:105.7pt;height:37.85pt;mso-wrap-distance-left:9pt;mso-wrap-distance-right:9pt;mso-wrap-distance-top:0pt;mso-wrap-distance-bottom:0pt;margin-top:25.65pt;mso-position-vertical-relative:text;margin-left:159.6pt;mso-position-horizontal-relative:text">
                <v:textbox inset="0in,0in,0in,0in">
                  <w:txbxContent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>
                          <w:rFonts w:ascii="Liberation Serif" w:hAnsi="Liberation Serif" w:eastAsia="SimSun" w:cs="Lucida Sans"/>
                          <w:kern w:val="2"/>
                          <w:sz w:val="20"/>
                          <w:szCs w:val="20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DIVISÃO DE </w:t>
                      </w:r>
                    </w:p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>
                          <w:rFonts w:ascii="Liberation Serif" w:hAnsi="Liberation Serif" w:eastAsia="SimSun" w:cs="Lucida Sans"/>
                          <w:kern w:val="2"/>
                          <w:sz w:val="20"/>
                          <w:szCs w:val="20"/>
                          <w:lang w:bidi="hi-IN"/>
                        </w:rPr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ORÇAMENTO E </w:t>
                      </w:r>
                    </w:p>
                    <w:p>
                      <w:pPr>
                        <w:pStyle w:val="Contedodoquadro"/>
                        <w:overflowPunct w:val="true"/>
                        <w:spacing w:lineRule="auto" w:line="240" w:before="0" w:after="0"/>
                        <w:rPr/>
                      </w:pP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        </w:t>
                      </w:r>
                      <w:r>
                        <w:rPr>
                          <w:rFonts w:eastAsia="SimSun" w:cs="Lucida Sans" w:ascii="Liberation Serif" w:hAnsi="Liberation Serif"/>
                          <w:kern w:val="2"/>
                          <w:sz w:val="20"/>
                          <w:szCs w:val="20"/>
                          <w:lang w:bidi="hi-IN"/>
                        </w:rPr>
                        <w:t xml:space="preserve">FINANÇAS 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andard"/>
        <w:spacing w:lineRule="auto" w:line="360" w:before="211" w:after="200"/>
        <w:ind w:left="567" w:right="113" w:hanging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right="113" w:hanging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Standard"/>
        <w:spacing w:lineRule="auto" w:line="360" w:before="211" w:after="200"/>
        <w:ind w:right="113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i/>
          <w:sz w:val="22"/>
          <w:szCs w:val="22"/>
        </w:rPr>
        <w:t>Art.3º –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Fica alterado o Anexo II – Tabela de Cargos Consolidadas da Lei nº 5.149 de 30 de outubro de 2025, que passa a vigorar com a seguinte redação:</w:t>
      </w:r>
    </w:p>
    <w:p>
      <w:pPr>
        <w:pStyle w:val="Standard"/>
        <w:spacing w:lineRule="auto" w:line="360" w:before="211" w:after="200"/>
        <w:ind w:right="113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lang w:val="pt-PT" w:eastAsia="pt-BR"/>
        </w:rPr>
        <w:t>ANEXO II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lang w:val="pt-PT" w:eastAsia="pt-BR"/>
        </w:rPr>
        <w:t>TABELA DE CARGOS CONSOLIDADAS</w:t>
      </w:r>
      <w:bookmarkStart w:id="0" w:name="_Hlk210134954"/>
      <w:bookmarkEnd w:id="0"/>
    </w:p>
    <w:p>
      <w:pPr>
        <w:pStyle w:val="Normal"/>
        <w:jc w:val="center"/>
        <w:rPr>
          <w:rFonts w:ascii="Times New Roman" w:hAnsi="Times New Roman"/>
          <w:b/>
          <w:b/>
          <w:color w:val="44546A"/>
          <w:sz w:val="24"/>
          <w:szCs w:val="24"/>
          <w:lang w:val="pt-PT" w:eastAsia="pt-BR"/>
        </w:rPr>
      </w:pPr>
      <w:r>
        <w:rPr>
          <w:rFonts w:ascii="Times New Roman" w:hAnsi="Times New Roman"/>
          <w:b/>
          <w:color w:val="44546A"/>
          <w:sz w:val="24"/>
          <w:szCs w:val="24"/>
          <w:lang w:val="pt-PT" w:eastAsia="pt-BR"/>
        </w:rPr>
      </w:r>
    </w:p>
    <w:tbl>
      <w:tblPr>
        <w:tblW w:w="11496" w:type="dxa"/>
        <w:jc w:val="left"/>
        <w:tblInd w:w="-21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82"/>
        <w:gridCol w:w="2695"/>
        <w:gridCol w:w="1275"/>
        <w:gridCol w:w="1276"/>
        <w:gridCol w:w="1189"/>
        <w:gridCol w:w="1158"/>
        <w:gridCol w:w="855"/>
        <w:gridCol w:w="1"/>
        <w:gridCol w:w="534"/>
        <w:gridCol w:w="1"/>
        <w:gridCol w:w="974"/>
        <w:gridCol w:w="1"/>
        <w:gridCol w:w="1253"/>
      </w:tblGrid>
      <w:tr>
        <w:trPr>
          <w:trHeight w:val="300" w:hRule="atLeast"/>
        </w:trPr>
        <w:tc>
          <w:tcPr>
            <w:tcW w:w="29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Cargos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B4C6E7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Presidência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Jurídico</w:t>
            </w:r>
          </w:p>
        </w:tc>
        <w:tc>
          <w:tcPr>
            <w:tcW w:w="1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Diretoria Geral </w:t>
            </w:r>
          </w:p>
        </w:tc>
        <w:tc>
          <w:tcPr>
            <w:tcW w:w="85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pt-PT" w:eastAsia="pt-BR"/>
              </w:rPr>
              <w:t>Gabinetes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8730" w:type="dxa"/>
            <w:gridSpan w:val="7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COMISSIONADOS</w:t>
            </w:r>
          </w:p>
        </w:tc>
        <w:tc>
          <w:tcPr>
            <w:tcW w:w="535" w:type="dxa"/>
            <w:gridSpan w:val="2"/>
            <w:tcBorders>
              <w:left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Procurador(a) Geral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Especial da Mulher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289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Diretor(a) Geral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Cehefe de Gabinete da Presidência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de Comunicação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de Comissões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Assessor(a) de Divisão de Processos Legislativos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Chefe de Divisão </w:t>
            </w: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4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 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Chefe de Seção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Coordenador(a) de Zeladoria e Manutenção Predial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Coordenador(a) de Programa Cidadania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Parlamentar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31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30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cente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46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8730" w:type="dxa"/>
            <w:gridSpan w:val="7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QUADRO DE CARGOS EFETIVOS E PARA CONCURSO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4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Atual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Concurso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Cadastro de Reserva</w:t>
            </w:r>
          </w:p>
        </w:tc>
        <w:tc>
          <w:tcPr>
            <w:tcW w:w="8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Nível</w:t>
            </w:r>
          </w:p>
        </w:tc>
        <w:tc>
          <w:tcPr>
            <w:tcW w:w="535" w:type="dxa"/>
            <w:gridSpan w:val="2"/>
            <w:tcBorders>
              <w:left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Recepcionista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N2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Motorista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N4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Controlador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N11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Técnico Legislativo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N6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Auxiliar Administrativo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8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8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N2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Contador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Técnico em informática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N6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Agente 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5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5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N*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Agente II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N*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Agente III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N*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 jurídico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N6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Auxiliar de Serviços Gerais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6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5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0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N*</w:t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sz w:val="28"/>
                <w:szCs w:val="28"/>
                <w:lang w:eastAsia="zh-CN"/>
              </w:rPr>
            </w:r>
          </w:p>
        </w:tc>
      </w:tr>
      <w:tr>
        <w:trPr>
          <w:trHeight w:val="300" w:hRule="atLeast"/>
        </w:trPr>
        <w:tc>
          <w:tcPr>
            <w:tcW w:w="2977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TOTAL DE CARGOS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33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15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15</w:t>
            </w:r>
          </w:p>
        </w:tc>
        <w:tc>
          <w:tcPr>
            <w:tcW w:w="11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856" w:type="dxa"/>
            <w:gridSpan w:val="2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535" w:type="dxa"/>
            <w:gridSpan w:val="2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975" w:type="dxa"/>
            <w:gridSpan w:val="2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  <w:tc>
          <w:tcPr>
            <w:tcW w:w="1253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  <w:bookmarkStart w:id="1" w:name="_Hlk210134287"/>
            <w:bookmarkStart w:id="2" w:name="_Hlk210134287"/>
            <w:bookmarkEnd w:id="2"/>
          </w:p>
        </w:tc>
      </w:tr>
      <w:tr>
        <w:trPr>
          <w:trHeight w:val="300" w:hRule="atLeast"/>
        </w:trPr>
        <w:tc>
          <w:tcPr>
            <w:tcW w:w="282" w:type="dxa"/>
            <w:tcBorders/>
            <w:shd w:fill="auto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jc w:val="both"/>
              <w:rPr>
                <w:rFonts w:ascii="Times New Roman" w:hAnsi="Times New Roman"/>
                <w:color w:val="000000"/>
                <w:sz w:val="16"/>
                <w:szCs w:val="16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pt-PT" w:eastAsia="pt-BR"/>
              </w:rPr>
            </w:r>
          </w:p>
        </w:tc>
        <w:tc>
          <w:tcPr>
            <w:tcW w:w="898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pt-PT" w:eastAsia="pt-BR"/>
              </w:rPr>
              <w:t xml:space="preserve">Obs.: (*) Função Gratificada Lei 14.133/21 - (**)  Cargos Efetivos – (N*) valores atuais referentes às carreiras dos servidores já efetivos e ocupantes dos cargos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gridSpan w:val="2"/>
            <w:tcBorders>
              <w:left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pt-PT" w:eastAsia="pt-BR"/>
              </w:rPr>
            </w:r>
          </w:p>
        </w:tc>
        <w:tc>
          <w:tcPr>
            <w:tcW w:w="1254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uppressAutoHyphens w:val="true"/>
              <w:snapToGrid w:val="false"/>
              <w:spacing w:before="0" w:after="20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pt-PT" w:eastAsia="pt-BR"/>
              </w:rPr>
            </w:r>
          </w:p>
        </w:tc>
      </w:tr>
    </w:tbl>
    <w:p>
      <w:pPr>
        <w:pStyle w:val="Normal"/>
        <w:spacing w:lineRule="auto" w:line="360" w:before="211" w:after="200"/>
        <w:ind w:right="113"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i/>
          <w:color w:val="000000"/>
          <w:lang w:val="pt-PT" w:eastAsia="pt-BR"/>
        </w:rPr>
        <w:t>Art.3º –</w:t>
      </w:r>
      <w:r>
        <w:rPr>
          <w:rFonts w:ascii="Times New Roman" w:hAnsi="Times New Roman"/>
          <w:b/>
          <w:bCs/>
          <w:color w:val="000000"/>
          <w:lang w:val="pt-PT" w:eastAsia="pt-BR"/>
        </w:rPr>
        <w:t xml:space="preserve"> </w:t>
      </w:r>
      <w:r>
        <w:rPr>
          <w:rFonts w:ascii="Times New Roman" w:hAnsi="Times New Roman"/>
          <w:color w:val="000000"/>
          <w:lang w:val="pt-PT" w:eastAsia="pt-BR"/>
        </w:rPr>
        <w:t xml:space="preserve">Fica alterado o Anexo III – Quadro de Atribuições Funcionais, da Lei nº 5.149, de  30 de outubro de 2025, que passa a vigorar com a seguinte redação: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lang w:val="pt-PT" w:eastAsia="pt-BR"/>
        </w:rPr>
        <w:t>ANEXO III</w:t>
      </w:r>
      <w:r>
        <w:rPr>
          <w:rFonts w:eastAsia="Arial" w:ascii="Times New Roman" w:hAnsi="Times New Roman"/>
          <w:color w:val="000000"/>
        </w:rPr>
        <w:t xml:space="preserve">                                                                                                                    </w:t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color w:val="000000"/>
        </w:rPr>
        <w:t>QUADRO DE ATRIBUIÇÕES FUNCIONAIS</w:t>
      </w:r>
    </w:p>
    <w:p>
      <w:pPr>
        <w:pStyle w:val="Sumrio1"/>
        <w:tabs>
          <w:tab w:val="right" w:pos="10024" w:leader="dot"/>
        </w:tabs>
        <w:jc w:val="both"/>
        <w:rPr/>
      </w:pPr>
      <w:r>
        <w:fldChar w:fldCharType="begin"/>
      </w:r>
      <w:r>
        <w:rPr>
          <w:rStyle w:val="Vnculodendice"/>
          <w:rFonts w:eastAsia="Arial Black"/>
        </w:rPr>
        <w:instrText> TOC \z \o "1-3" \u \h</w:instrText>
      </w:r>
      <w:r>
        <w:rPr>
          <w:rStyle w:val="Vnculodendice"/>
          <w:rFonts w:eastAsia="Arial Black"/>
        </w:rPr>
        <w:fldChar w:fldCharType="separate"/>
      </w:r>
      <w:r>
        <w:fldChar w:fldCharType="begin"/>
      </w:r>
      <w:r>
        <w:rPr>
          <w:rStyle w:val="Vnculodendice"/>
          <w:rFonts w:eastAsia="Arial Black"/>
        </w:rPr>
        <w:instrText> HYPERLINK "file:///C:/Users/Gabinete%2003/Desktop/Lei%20n%C2%BA%205.173-26%20Altera%20Lei%205.149.2025.doc" \l "__RefHeading___Toc210226875"</w:instrText>
      </w:r>
      <w:r>
        <w:rPr>
          <w:rStyle w:val="Vnculodendice"/>
          <w:rFonts w:eastAsia="Arial Black"/>
        </w:rPr>
        <w:fldChar w:fldCharType="separate"/>
      </w:r>
      <w:r>
        <w:rPr>
          <w:rStyle w:val="Vnculodendice"/>
          <w:rFonts w:eastAsia="Arial Black"/>
        </w:rPr>
        <w:t>I- GABINETE DA PRESIDÊNCIA</w:t>
      </w:r>
      <w:r>
        <w:rPr>
          <w:rStyle w:val="Vnculodendice"/>
          <w:rFonts w:eastAsia="Arial Black"/>
        </w:rPr>
        <w:fldChar w:fldCharType="end"/>
      </w:r>
    </w:p>
    <w:p>
      <w:pPr>
        <w:pStyle w:val="Sumrio1"/>
        <w:tabs>
          <w:tab w:val="right" w:pos="10024" w:leader="dot"/>
        </w:tabs>
        <w:jc w:val="both"/>
        <w:rPr/>
      </w:pPr>
      <w:r>
        <w:fldChar w:fldCharType="begin"/>
      </w:r>
      <w:r>
        <w:rPr>
          <w:rStyle w:val="Vnculodendice"/>
          <w:rFonts w:eastAsia="Arial Black"/>
        </w:rPr>
        <w:instrText> HYPERLINK "file:///C:/Users/Gabinete%2003/Desktop/Lei%20n%C2%BA%205.173-26%20Altera%20Lei%205.149.2025.doc" \l "__RefHeading___Toc210226876"</w:instrText>
      </w:r>
      <w:r>
        <w:rPr>
          <w:rStyle w:val="Vnculodendice"/>
          <w:rFonts w:eastAsia="Arial Black"/>
        </w:rPr>
        <w:fldChar w:fldCharType="separate"/>
      </w:r>
      <w:r>
        <w:rPr>
          <w:rStyle w:val="Vnculodendice"/>
          <w:rFonts w:eastAsia="Arial Black"/>
        </w:rPr>
        <w:t>II- DIRETORIA GERAL</w:t>
      </w:r>
      <w:r>
        <w:rPr>
          <w:rStyle w:val="Vnculodendice"/>
          <w:rFonts w:eastAsia="Arial Black"/>
        </w:rPr>
        <w:fldChar w:fldCharType="end"/>
      </w:r>
    </w:p>
    <w:p>
      <w:pPr>
        <w:pStyle w:val="Sumrio1"/>
        <w:tabs>
          <w:tab w:val="right" w:pos="10024" w:leader="dot"/>
        </w:tabs>
        <w:jc w:val="both"/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"__RefHeading___Toc210226877"</w:instrText>
      </w:r>
      <w:r>
        <w:rPr>
          <w:rStyle w:val="Vnculodendice"/>
        </w:rPr>
        <w:fldChar w:fldCharType="separate"/>
      </w:r>
      <w:r>
        <w:rPr>
          <w:rStyle w:val="Vnculodendice"/>
        </w:rPr>
        <w:t>1.  – Seção de Tecnologia da Informação</w:t>
      </w:r>
      <w:r>
        <w:rPr>
          <w:rStyle w:val="Vnculodendice"/>
        </w:rPr>
        <w:fldChar w:fldCharType="end"/>
      </w:r>
    </w:p>
    <w:p>
      <w:pPr>
        <w:pStyle w:val="Sumrio3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"__RefHeading___Toc210226878"</w:instrText>
      </w:r>
      <w:r>
        <w:rPr>
          <w:rStyle w:val="Vnculodendice"/>
        </w:rPr>
        <w:fldChar w:fldCharType="separate"/>
      </w:r>
      <w:r>
        <w:rPr>
          <w:rStyle w:val="Vnculodendice"/>
        </w:rPr>
        <w:t>2 - Programa Educação E Cidadania</w:t>
      </w:r>
      <w:r>
        <w:rPr>
          <w:rStyle w:val="Vnculodendice"/>
        </w:rPr>
        <w:fldChar w:fldCharType="end"/>
      </w:r>
    </w:p>
    <w:p>
      <w:pPr>
        <w:pStyle w:val="Sumrio3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  <w:rFonts w:eastAsia="Times New Roman"/>
        </w:rPr>
        <w:instrText> HYPERLINK "file:///C:/Users/Gabinete%2003/Desktop/Lei%20n%C2%BA%205.173-26%20Altera%20Lei%205.149.2025.doc" \l "__RefHeading___Toc210226879"</w:instrText>
      </w:r>
      <w:r>
        <w:rPr>
          <w:rStyle w:val="Vnculodendice"/>
          <w:rFonts w:eastAsia="Times New Roman"/>
        </w:rPr>
        <w:fldChar w:fldCharType="separate"/>
      </w:r>
      <w:r>
        <w:rPr>
          <w:rStyle w:val="Vnculodendice"/>
          <w:rFonts w:eastAsia="Times New Roman"/>
        </w:rPr>
        <w:t>3. Coordenadoria De Zeladoria E Manutenção Predial</w:t>
      </w:r>
      <w:r>
        <w:rPr>
          <w:rStyle w:val="Vnculodendice"/>
          <w:rFonts w:eastAsia="Times New Roman"/>
        </w:rPr>
        <w:fldChar w:fldCharType="end"/>
      </w:r>
    </w:p>
    <w:p>
      <w:pPr>
        <w:pStyle w:val="Sumrio3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"__RefHeading___Toc210226880"</w:instrText>
      </w:r>
      <w:r>
        <w:rPr>
          <w:rStyle w:val="Vnculodendice"/>
        </w:rPr>
        <w:fldChar w:fldCharType="separate"/>
      </w:r>
      <w:r>
        <w:rPr>
          <w:rStyle w:val="Vnculodendice"/>
        </w:rPr>
        <w:t>4. Assessoria De Comunicação</w:t>
      </w:r>
      <w:r>
        <w:rPr>
          <w:rStyle w:val="Vnculodendice"/>
        </w:rPr>
        <w:fldChar w:fldCharType="end"/>
      </w:r>
    </w:p>
    <w:p>
      <w:pPr>
        <w:pStyle w:val="Sumrio3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  <w:bCs/>
        </w:rPr>
        <w:instrText> HYPERLINK "file:///C:/Users/Gabinete%2003/Desktop/Lei%20n%C2%BA%205.173-26%20Altera%20Lei%205.149.2025.doc" \l "__RefHeading___Toc210226881"</w:instrText>
      </w:r>
      <w:r>
        <w:rPr>
          <w:rStyle w:val="Vnculodendice"/>
          <w:bCs/>
        </w:rPr>
        <w:fldChar w:fldCharType="separate"/>
      </w:r>
      <w:r>
        <w:rPr>
          <w:rStyle w:val="Vnculodendice"/>
          <w:bCs/>
          <w:lang w:eastAsia="en-US"/>
        </w:rPr>
        <w:t>5. Almoxarifado da Câmara Municipal de Cataguases</w:t>
      </w:r>
      <w:r>
        <w:rPr>
          <w:rStyle w:val="Vnculodendice"/>
          <w:bCs/>
        </w:rPr>
        <w:fldChar w:fldCharType="end"/>
      </w:r>
    </w:p>
    <w:p>
      <w:pPr>
        <w:pStyle w:val="Sumrio3"/>
        <w:tabs>
          <w:tab w:val="right" w:pos="10024" w:leader="dot"/>
        </w:tabs>
        <w:rPr>
          <w:rFonts w:eastAsia="Arial"/>
        </w:rPr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"__RefHeading___Toc210226882"</w:instrText>
      </w:r>
      <w:r>
        <w:rPr>
          <w:rStyle w:val="Vnculodendice"/>
        </w:rPr>
        <w:fldChar w:fldCharType="separate"/>
      </w:r>
      <w:r>
        <w:rPr>
          <w:rStyle w:val="Vnculodendice"/>
        </w:rPr>
        <w:t>1 - DIRETORIA LEGISLATIVA</w:t>
      </w:r>
      <w:r>
        <w:rPr>
          <w:rStyle w:val="Vnculodendice"/>
        </w:rPr>
        <w:fldChar w:fldCharType="end"/>
      </w:r>
    </w:p>
    <w:p>
      <w:pPr>
        <w:pStyle w:val="Sumrio2"/>
        <w:tabs>
          <w:tab w:val="right" w:pos="10024" w:leader="dot"/>
        </w:tabs>
        <w:rPr>
          <w:rFonts w:eastAsia="Arial"/>
        </w:rPr>
      </w:pPr>
      <w:r>
        <w:rPr>
          <w:rFonts w:eastAsia="Arial"/>
        </w:rPr>
        <w:t xml:space="preserve">        </w:t>
      </w:r>
      <w:r>
        <w:fldChar w:fldCharType="begin"/>
      </w:r>
      <w:r>
        <w:rPr>
          <w:rStyle w:val="Vnculodendice"/>
          <w:rFonts w:eastAsia="Arial"/>
        </w:rPr>
        <w:instrText> HYPERLINK "file:///C:/Users/Gabinete%2003/Desktop/Lei%20n%C2%BA%205.173-26%20Altera%20Lei%205.149.2025.doc" \l "__RefHeading___Toc210226883"</w:instrText>
      </w:r>
      <w:r>
        <w:rPr>
          <w:rStyle w:val="Vnculodendice"/>
          <w:rFonts w:eastAsia="Arial"/>
        </w:rPr>
        <w:fldChar w:fldCharType="separate"/>
      </w:r>
      <w:r>
        <w:rPr>
          <w:rStyle w:val="Vnculodendice"/>
          <w:rFonts w:eastAsia="Arial"/>
        </w:rPr>
        <w:t>1.1. – Divisão de Processos Legislativos</w:t>
      </w:r>
      <w:r>
        <w:rPr>
          <w:rStyle w:val="Vnculodendice"/>
          <w:rFonts w:eastAsia="Arial"/>
        </w:rPr>
        <w:fldChar w:fldCharType="end"/>
      </w:r>
    </w:p>
    <w:p>
      <w:pPr>
        <w:pStyle w:val="Sumrio3"/>
        <w:tabs>
          <w:tab w:val="right" w:pos="10024" w:leader="dot"/>
        </w:tabs>
        <w:ind w:left="0" w:hanging="0"/>
        <w:rPr/>
      </w:pPr>
      <w:r>
        <w:rPr>
          <w:rFonts w:eastAsia="Arial"/>
        </w:rPr>
        <w:t xml:space="preserve">            </w:t>
      </w:r>
      <w:r>
        <w:fldChar w:fldCharType="begin"/>
      </w:r>
      <w:r>
        <w:rPr>
          <w:rStyle w:val="Vnculodendice"/>
          <w:rFonts w:eastAsia="Arial"/>
        </w:rPr>
        <w:instrText> HYPERLINK "file:///C:/Users/Gabinete%2003/Desktop/Lei%20n%C2%BA%205.173-26%20Altera%20Lei%205.149.2025.doc" \l "__RefHeading___Toc210226884"</w:instrText>
      </w:r>
      <w:r>
        <w:rPr>
          <w:rStyle w:val="Vnculodendice"/>
          <w:rFonts w:eastAsia="Arial"/>
        </w:rPr>
        <w:fldChar w:fldCharType="separate"/>
      </w:r>
      <w:r>
        <w:rPr>
          <w:rStyle w:val="Vnculodendice"/>
          <w:rFonts w:eastAsia="Arial"/>
        </w:rPr>
        <w:t>1.2. - Assessoria de Comissõe</w:t>
      </w:r>
      <w:r>
        <w:rPr>
          <w:rStyle w:val="Vnculodendice"/>
          <w:rFonts w:eastAsia="Arial"/>
        </w:rPr>
        <w:fldChar w:fldCharType="end"/>
      </w:r>
      <w:r>
        <w:rPr>
          <w:rFonts w:eastAsia="Arial"/>
        </w:rPr>
        <w:t>s</w:t>
      </w:r>
    </w:p>
    <w:p>
      <w:pPr>
        <w:pStyle w:val="Normal"/>
        <w:tabs>
          <w:tab w:val="right" w:pos="10024" w:leader="dot"/>
        </w:tabs>
        <w:rPr>
          <w:rFonts w:ascii="Times New Roman" w:hAnsi="Times New Roman"/>
        </w:rPr>
      </w:pPr>
      <w:r>
        <w:rPr>
          <w:rFonts w:eastAsia="Arial" w:ascii="Times New Roman" w:hAnsi="Times New Roman"/>
        </w:rPr>
        <w:t xml:space="preserve">         </w:t>
      </w:r>
      <w:r>
        <w:rPr>
          <w:rFonts w:eastAsia="Arial" w:ascii="Times New Roman" w:hAnsi="Times New Roman"/>
          <w:b/>
          <w:bCs/>
        </w:rPr>
        <w:t>1.3. - Assessoria de Divisão de Processos Legislativos</w:t>
      </w:r>
    </w:p>
    <w:p>
      <w:pPr>
        <w:pStyle w:val="Sumrio3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"__RefHeading___Toc210226885"</w:instrText>
      </w:r>
      <w:r>
        <w:rPr>
          <w:rStyle w:val="Vnculodendice"/>
        </w:rPr>
        <w:fldChar w:fldCharType="separate"/>
      </w:r>
      <w:r>
        <w:rPr>
          <w:rStyle w:val="Vnculodendice"/>
        </w:rPr>
        <w:t>2 - DIRETORIA DE GOVERNANÇ</w:t>
      </w:r>
      <w:r>
        <w:rPr>
          <w:rStyle w:val="Vnculodendice"/>
        </w:rPr>
        <w:fldChar w:fldCharType="end"/>
      </w:r>
      <w:r>
        <w:rPr/>
        <w:t>A</w:t>
      </w:r>
    </w:p>
    <w:p>
      <w:pPr>
        <w:pStyle w:val="Sumrio3"/>
        <w:tabs>
          <w:tab w:val="right" w:pos="10024" w:leader="dot"/>
        </w:tabs>
        <w:rPr>
          <w:rFonts w:eastAsia="Arial"/>
        </w:rPr>
      </w:pPr>
      <w:r>
        <w:rPr>
          <w:rFonts w:eastAsia="Arial"/>
        </w:rPr>
        <w:t xml:space="preserve">    </w:t>
      </w:r>
      <w:r>
        <w:fldChar w:fldCharType="begin"/>
      </w:r>
      <w:r>
        <w:rPr>
          <w:rStyle w:val="Vnculodendice"/>
          <w:rFonts w:eastAsia="Arial"/>
        </w:rPr>
        <w:instrText> HYPERLINK "file:///C:/Users/Gabinete%2003/Desktop/Lei%20n%C2%BA%205.173-26%20Altera%20Lei%205.149.2025.doc" \l "__RefHeading___Toc210226886"</w:instrText>
      </w:r>
      <w:r>
        <w:rPr>
          <w:rStyle w:val="Vnculodendice"/>
          <w:rFonts w:eastAsia="Arial"/>
        </w:rPr>
        <w:fldChar w:fldCharType="separate"/>
      </w:r>
      <w:r>
        <w:rPr>
          <w:rStyle w:val="Vnculodendice"/>
          <w:rFonts w:eastAsia="Arial"/>
        </w:rPr>
        <w:t>2.1 – Divisão de Orçamento e Finanças</w:t>
      </w:r>
      <w:r>
        <w:rPr>
          <w:rStyle w:val="Vnculodendice"/>
          <w:rFonts w:eastAsia="Arial"/>
        </w:rPr>
        <w:fldChar w:fldCharType="end"/>
      </w:r>
    </w:p>
    <w:p>
      <w:pPr>
        <w:pStyle w:val="Sumrio3"/>
        <w:tabs>
          <w:tab w:val="right" w:pos="10024" w:leader="dot"/>
        </w:tabs>
        <w:rPr>
          <w:rFonts w:eastAsia="Arial"/>
        </w:rPr>
      </w:pPr>
      <w:r>
        <w:rPr>
          <w:rFonts w:eastAsia="Arial"/>
        </w:rPr>
        <w:t xml:space="preserve">    </w:t>
      </w:r>
      <w:r>
        <w:fldChar w:fldCharType="begin"/>
      </w:r>
      <w:r>
        <w:rPr>
          <w:rStyle w:val="Vnculodendice"/>
          <w:rFonts w:eastAsia="Arial"/>
        </w:rPr>
        <w:instrText> HYPERLINK "file:///C:/Users/Gabinete%2003/Desktop/Lei%20n%C2%BA%205.173-26%20Altera%20Lei%205.149.2025.doc" \l "__RefHeading___Toc210226887"</w:instrText>
      </w:r>
      <w:r>
        <w:rPr>
          <w:rStyle w:val="Vnculodendice"/>
          <w:rFonts w:eastAsia="Arial"/>
        </w:rPr>
        <w:fldChar w:fldCharType="separate"/>
      </w:r>
      <w:r>
        <w:rPr>
          <w:rStyle w:val="Vnculodendice"/>
          <w:rFonts w:eastAsia="Arial"/>
        </w:rPr>
        <w:t>2.2. – Divisão de Recursos Humanos</w:t>
      </w:r>
      <w:r>
        <w:rPr>
          <w:rStyle w:val="Vnculodendice"/>
          <w:rFonts w:eastAsia="Arial"/>
        </w:rPr>
        <w:fldChar w:fldCharType="end"/>
      </w:r>
    </w:p>
    <w:p>
      <w:pPr>
        <w:pStyle w:val="Sumrio3"/>
        <w:tabs>
          <w:tab w:val="right" w:pos="10024" w:leader="dot"/>
        </w:tabs>
        <w:rPr/>
      </w:pPr>
      <w:r>
        <w:rPr>
          <w:rFonts w:eastAsia="Arial"/>
        </w:rPr>
        <w:t xml:space="preserve">    </w:t>
      </w:r>
      <w:r>
        <w:fldChar w:fldCharType="begin"/>
      </w:r>
      <w:r>
        <w:rPr>
          <w:rStyle w:val="Vnculodendice"/>
          <w:rFonts w:eastAsia="Arial"/>
        </w:rPr>
        <w:instrText> HYPERLINK "file:///C:/Users/Gabinete%2003/Desktop/Lei%20n%C2%BA%205.173-26%20Altera%20Lei%205.149.2025.doc" \l "__RefHeading___Toc210226888"</w:instrText>
      </w:r>
      <w:r>
        <w:rPr>
          <w:rStyle w:val="Vnculodendice"/>
          <w:rFonts w:eastAsia="Arial"/>
        </w:rPr>
        <w:fldChar w:fldCharType="separate"/>
      </w:r>
      <w:r>
        <w:rPr>
          <w:rStyle w:val="Vnculodendice"/>
          <w:rFonts w:eastAsia="Arial"/>
        </w:rPr>
        <w:t>2.3 – Divisão de Compras, Contratos e Patrimônio</w:t>
      </w:r>
      <w:r>
        <w:rPr>
          <w:rStyle w:val="Vnculodendice"/>
          <w:rFonts w:eastAsia="Arial"/>
        </w:rPr>
        <w:fldChar w:fldCharType="end"/>
      </w:r>
    </w:p>
    <w:p>
      <w:pPr>
        <w:pStyle w:val="Sumrio1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"__RefHeading___Toc210226889"</w:instrText>
      </w:r>
      <w:r>
        <w:rPr>
          <w:rStyle w:val="Vnculodendice"/>
        </w:rPr>
        <w:fldChar w:fldCharType="separate"/>
      </w:r>
      <w:r>
        <w:rPr>
          <w:rStyle w:val="Vnculodendice"/>
        </w:rPr>
        <w:t>III - CONTROLADORIA</w:t>
      </w:r>
      <w:r>
        <w:rPr>
          <w:rStyle w:val="Vnculodendice"/>
        </w:rPr>
        <w:fldChar w:fldCharType="end"/>
      </w:r>
    </w:p>
    <w:p>
      <w:pPr>
        <w:pStyle w:val="Sumrio1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"__RefHeading___Toc210226890"</w:instrText>
      </w:r>
      <w:r>
        <w:rPr>
          <w:rStyle w:val="Vnculodendice"/>
        </w:rPr>
        <w:fldChar w:fldCharType="separate"/>
      </w:r>
      <w:r>
        <w:rPr>
          <w:rStyle w:val="Vnculodendice"/>
        </w:rPr>
        <w:t>IV - OUVIDORIA</w:t>
      </w:r>
      <w:r>
        <w:rPr>
          <w:rStyle w:val="Vnculodendice"/>
        </w:rPr>
        <w:fldChar w:fldCharType="end"/>
      </w:r>
    </w:p>
    <w:p>
      <w:pPr>
        <w:pStyle w:val="Sumrio1"/>
        <w:tabs>
          <w:tab w:val="right" w:pos="10024" w:leader="dot"/>
        </w:tabs>
        <w:rPr/>
      </w:pPr>
      <w:r>
        <w:fldChar w:fldCharType="begin"/>
      </w:r>
      <w:r>
        <w:rPr>
          <w:rStyle w:val="Vnculodendice"/>
        </w:rPr>
        <w:instrText> HYPERLINK "file:///C:/Users/Gabinete%2003/Desktop/Lei%20n%C2%BA%205.173-26%20Altera%20Lei%205.149.2025.doc" \l "__RefHeading___Toc210226891"</w:instrText>
      </w:r>
      <w:r>
        <w:rPr>
          <w:rStyle w:val="Vnculodendice"/>
        </w:rPr>
        <w:fldChar w:fldCharType="separate"/>
      </w:r>
      <w:r>
        <w:rPr>
          <w:rStyle w:val="Vnculodendice"/>
        </w:rPr>
        <w:t>V - PROCURADORIA JURÍDICA</w:t>
      </w:r>
      <w:r>
        <w:rPr>
          <w:rStyle w:val="Vnculodendice"/>
        </w:rPr>
        <w:fldChar w:fldCharType="end"/>
      </w:r>
    </w:p>
    <w:p>
      <w:pPr>
        <w:pStyle w:val="Normal"/>
        <w:spacing w:lineRule="auto" w:line="360" w:before="211" w:after="200"/>
        <w:ind w:right="113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val="pt-PT" w:eastAsia="pt-BR"/>
        </w:rPr>
        <w:t xml:space="preserve"> </w:t>
      </w:r>
      <w:r>
        <w:rPr>
          <w:rFonts w:ascii="Times New Roman" w:hAnsi="Times New Roman"/>
          <w:b/>
          <w:bCs/>
          <w:i/>
          <w:color w:val="000000"/>
          <w:lang w:val="pt-PT" w:eastAsia="pt-BR"/>
        </w:rPr>
        <w:t>Art.4º –</w:t>
      </w:r>
      <w:r>
        <w:rPr>
          <w:rFonts w:ascii="Times New Roman" w:hAnsi="Times New Roman"/>
          <w:b/>
          <w:bCs/>
          <w:color w:val="000000"/>
          <w:lang w:val="pt-PT" w:eastAsia="pt-BR"/>
        </w:rPr>
        <w:t xml:space="preserve"> </w:t>
      </w:r>
      <w:r>
        <w:rPr>
          <w:rFonts w:ascii="Times New Roman" w:hAnsi="Times New Roman"/>
          <w:color w:val="000000"/>
          <w:lang w:val="pt-PT" w:eastAsia="pt-BR"/>
        </w:rPr>
        <w:t>Acrescenta atribuições funcionais a Diretoria Geral que faz parte do Anexo III – Quadro de Atribuições Funcionais, da Lei nº 5.149 de 30 de outubro de 2025, com a seguinte redação:</w:t>
      </w:r>
      <w:r>
        <w:rPr>
          <w:rFonts w:ascii="Times New Roman" w:hAnsi="Times New Roman"/>
        </w:rPr>
        <w:fldChar w:fldCharType="end"/>
      </w:r>
    </w:p>
    <w:p>
      <w:pPr>
        <w:pStyle w:val="Normal"/>
        <w:spacing w:lineRule="auto" w:line="360" w:before="211" w:after="200"/>
        <w:ind w:right="11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lang w:val="pt-PT" w:eastAsia="pt-BR"/>
        </w:rPr>
        <w:t>“</w:t>
      </w:r>
      <w:r>
        <w:rPr>
          <w:rFonts w:ascii="Times New Roman" w:hAnsi="Times New Roman"/>
          <w:b/>
          <w:bCs/>
          <w:color w:val="000000"/>
          <w:lang w:val="pt-PT" w:eastAsia="pt-BR"/>
        </w:rPr>
        <w:t>III – Coordenadoria de Programa Cidada</w:t>
      </w:r>
      <w:r>
        <w:rPr>
          <w:rFonts w:ascii="Times New Roman" w:hAnsi="Times New Roman"/>
          <w:b/>
          <w:bCs/>
          <w:color w:val="000000"/>
          <w:sz w:val="24"/>
          <w:szCs w:val="24"/>
          <w:lang w:val="pt-PT" w:eastAsia="pt-BR"/>
        </w:rPr>
        <w:t>nia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color w:val="000000"/>
          <w:sz w:val="24"/>
          <w:szCs w:val="24"/>
          <w:lang w:val="pt-PT" w:eastAsia="pt-BR"/>
        </w:rPr>
        <w:t xml:space="preserve">O cargo de Coordenador(a) do Programa Cidadania </w:t>
      </w:r>
      <w:r>
        <w:rPr>
          <w:rStyle w:val="Strong"/>
          <w:b w:val="false"/>
          <w:color w:val="000000"/>
          <w:sz w:val="24"/>
          <w:szCs w:val="24"/>
          <w:lang w:val="pt-PT" w:eastAsia="pt-BR"/>
        </w:rPr>
        <w:t>somente poderá ser ocupado por servidor(a) efetivo(a) da Câmara Municipal de Cataguases, e será</w:t>
      </w:r>
      <w:r>
        <w:rPr>
          <w:b/>
          <w:sz w:val="24"/>
          <w:szCs w:val="24"/>
          <w:lang w:val="pt-PT"/>
        </w:rPr>
        <w:t xml:space="preserve"> </w:t>
      </w:r>
      <w:r>
        <w:rPr>
          <w:rStyle w:val="Strong"/>
          <w:b w:val="false"/>
          <w:sz w:val="24"/>
          <w:szCs w:val="24"/>
        </w:rPr>
        <w:t>obrigatória</w:t>
      </w:r>
      <w:r>
        <w:rPr>
          <w:b/>
          <w:sz w:val="24"/>
          <w:szCs w:val="24"/>
        </w:rPr>
        <w:t xml:space="preserve"> a comprovação de </w:t>
      </w:r>
      <w:r>
        <w:rPr>
          <w:rStyle w:val="Strong"/>
          <w:b w:val="false"/>
          <w:sz w:val="24"/>
          <w:szCs w:val="24"/>
        </w:rPr>
        <w:t>curso de Identificador ADOC</w:t>
      </w:r>
      <w:r>
        <w:rPr>
          <w:sz w:val="24"/>
          <w:szCs w:val="24"/>
        </w:rPr>
        <w:t xml:space="preserve"> para o exercício do cargo. </w:t>
      </w:r>
      <w:r>
        <w:rPr>
          <w:rStyle w:val="Strong"/>
          <w:b w:val="false"/>
          <w:sz w:val="24"/>
          <w:szCs w:val="24"/>
        </w:rPr>
        <w:t>A nomeação para o cargo de Coordenador de Programa de Cidadania obedecerá rigorosamente à ordem de efetivação no concurso público, em qualquer cargo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O(a) Coordenador(a) é</w:t>
      </w:r>
      <w:r>
        <w:rPr>
          <w:color w:val="000000"/>
          <w:sz w:val="24"/>
          <w:szCs w:val="24"/>
          <w:lang w:val="pt-PT" w:eastAsia="pt-BR"/>
        </w:rPr>
        <w:t xml:space="preserve"> o responsável por planejar, coordenar, executar e acompanhar as ações e projetos vinculados ao Programa Cidadania da Câmara Municipal de Cataguases, visando promover a participação cidadã, a educação legislativa e o acesso da população aos serviços e iniciativas institucionais da Casa Legislativa. Atua de forma integrada com os setores administrativos e parlamentares, assegurando o cumprimento dos objetivos do programa e das normas legais e institucionais aplicáveis.  O Programa também visa atender aos convenios e parcerias firmados pela Câmara Municipal de Cataguases com demais entes da administração pública. Visa também dar suporte a população, a prestação de serviços relacionados a administração pública e prestadoras de serviços públicos.                                                    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rStyle w:val="Strong"/>
          <w:color w:val="000000"/>
          <w:sz w:val="24"/>
          <w:szCs w:val="24"/>
          <w:lang w:val="pt-PT" w:eastAsia="pt-BR"/>
        </w:rPr>
        <w:t>Atribuições: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>Coordenar, planejar e supervisionar as atividades, ações e projetos desenvolvidos no âmbito do Programa Cidadania;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>Promover ações voltadas à educação cidadã, educação legislativa e fortalecimento da participação popular;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>Articular parcerias com instituições públicas e privadas para o desenvolvimento de atividades do programa, quando autorizado;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>Acompanhar, organizar e avaliar os resultados das ações desenvolvidas, propondo melhorias e ajustes quando necessário;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>Prestar informações e relatórios à Mesa Diretora ou à autoridade competente sobre o andamento do programa;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 xml:space="preserve">Atuar como </w:t>
      </w:r>
      <w:r>
        <w:rPr>
          <w:rStyle w:val="Strong"/>
          <w:sz w:val="24"/>
          <w:szCs w:val="24"/>
        </w:rPr>
        <w:t>identificador ADOC</w:t>
      </w:r>
      <w:r>
        <w:rPr>
          <w:sz w:val="24"/>
          <w:szCs w:val="24"/>
        </w:rPr>
        <w:t xml:space="preserve">, sendo obrigatória a posse de </w:t>
      </w:r>
      <w:r>
        <w:rPr>
          <w:rStyle w:val="Strong"/>
          <w:sz w:val="24"/>
          <w:szCs w:val="24"/>
        </w:rPr>
        <w:t>curso de Identificador ADOC</w:t>
      </w:r>
      <w:r>
        <w:rPr>
          <w:sz w:val="24"/>
          <w:szCs w:val="24"/>
        </w:rPr>
        <w:t>, observadas as normas aplicáveis;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jc w:val="both"/>
        <w:rPr/>
      </w:pPr>
      <w:r>
        <w:rPr>
          <w:sz w:val="24"/>
          <w:szCs w:val="24"/>
        </w:rPr>
        <w:t>Zelar pelo cumprimento das normas internas da Câmara Municipal e da legislação vigente relacionadas às atividades do programa;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rPr/>
      </w:pPr>
      <w:r>
        <w:rPr>
          <w:sz w:val="24"/>
          <w:szCs w:val="24"/>
        </w:rPr>
        <w:t>Executar outras atividades correlatas que lhe forem atribuídas pela autoridade competente.</w:t>
      </w:r>
    </w:p>
    <w:p>
      <w:pPr>
        <w:pStyle w:val="Normal"/>
        <w:spacing w:lineRule="auto" w:line="360" w:before="211" w:after="200"/>
        <w:ind w:right="113" w:hanging="0"/>
        <w:jc w:val="both"/>
        <w:rPr>
          <w:rFonts w:ascii="Times New Roman" w:hAnsi="Times New Roman"/>
        </w:rPr>
      </w:pPr>
      <w:r>
        <w:rPr>
          <w:rStyle w:val="Strong"/>
          <w:rFonts w:ascii="Times New Roman" w:hAnsi="Times New Roman"/>
          <w:b w:val="false"/>
          <w:bCs w:val="false"/>
          <w:color w:val="000000"/>
          <w:lang w:val="pt-PT" w:eastAsia="pt-BR"/>
        </w:rPr>
        <w:t>Art. 5</w:t>
      </w:r>
      <w:r>
        <w:rPr>
          <w:rStyle w:val="Strong"/>
          <w:rFonts w:ascii="Times New Roman" w:hAnsi="Times New Roman"/>
          <w:b w:val="false"/>
          <w:bCs w:val="false"/>
          <w:color w:val="000000"/>
          <w:sz w:val="24"/>
          <w:szCs w:val="24"/>
          <w:lang w:val="pt-PT" w:eastAsia="pt-BR"/>
        </w:rPr>
        <w:t xml:space="preserve">º - </w:t>
      </w:r>
      <w:r>
        <w:rPr>
          <w:rFonts w:ascii="Times New Roman" w:hAnsi="Times New Roman"/>
          <w:color w:val="000000"/>
          <w:lang w:val="pt-PT" w:eastAsia="pt-BR"/>
        </w:rPr>
        <w:t>Acrescenta atribuições funcionais a Diretoria Legislativa que faz parte do Anexo III – Quadro de Atribuiçoes Funcionais, da Lei nº 5.149 de 30 de outubro de 2025, com a seguinte redação:</w:t>
      </w:r>
    </w:p>
    <w:p>
      <w:pPr>
        <w:pStyle w:val="Normal"/>
        <w:spacing w:lineRule="auto" w:line="360" w:before="211" w:after="200"/>
        <w:ind w:right="11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lang w:val="pt-PT" w:eastAsia="pt-BR"/>
        </w:rPr>
        <w:t>1.3 – Assessoria de Divisão de Processos Legislativos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color w:val="000000"/>
          <w:sz w:val="24"/>
          <w:szCs w:val="24"/>
          <w:lang w:val="pt-PT" w:eastAsia="pt-BR"/>
        </w:rPr>
        <w:t>É responsável por prestar assessoramento técnico e operacional às atividades legislativas, acompanhando, organizando e garantindo o correto andamento dos processos legislativos no âmbito da Casa Legislativa. Atua no suporte aos parlamentares, e setores administrativos, bem como na gestão e operacionalização dos sistemas informatizados de apoio ao processo legislativo, assegurando transparência, eficiência e conformidade com a legislação vigente.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color w:val="000000"/>
          <w:sz w:val="24"/>
          <w:szCs w:val="24"/>
          <w:lang w:val="pt-PT" w:eastAsia="pt-BR"/>
        </w:rPr>
        <w:t>1) Apoio Técnico e Administrativo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color w:val="000000"/>
          <w:sz w:val="24"/>
          <w:szCs w:val="24"/>
          <w:lang w:val="pt-PT" w:eastAsia="pt-BR"/>
        </w:rPr>
        <w:t xml:space="preserve">a) </w:t>
      </w:r>
      <w:r>
        <w:rPr>
          <w:sz w:val="24"/>
          <w:szCs w:val="24"/>
        </w:rPr>
        <w:t>Prestar apoio técnico e administrativo aos processos legislativos, desde a proposição até a tramitação e deliberação final;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>b) Auxiliar na elaboração, organização, conferência e acompanhamento de proposições legislativas, atas, pareceres, projetos de lei, resoluções, indicações e requerimentos;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>c) Acompanhar sessões plenárias e reuniões de comissões, prestando suporte técnico quando necessário;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>d) Zelar pelo cumprimento das normas regimentais e legais relacionadas ao processo legislativo;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>2) Acompanhamento ao Sistema de Apio ao Processo Legislativo – SAPL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 xml:space="preserve">a) Operar e gerenciar o </w:t>
      </w:r>
      <w:r>
        <w:rPr>
          <w:rStyle w:val="Strong"/>
          <w:sz w:val="24"/>
          <w:szCs w:val="24"/>
        </w:rPr>
        <w:t>Sistema de Apoio ao Processo Legislativo (SAPL)</w:t>
      </w:r>
      <w:r>
        <w:rPr>
          <w:sz w:val="24"/>
          <w:szCs w:val="24"/>
        </w:rPr>
        <w:t>, sendo responsável por sua correta utilização, atualização, alimentação de dados e manutenção das informações;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 xml:space="preserve">b) Ser o responsável direto pelo </w:t>
      </w:r>
      <w:r>
        <w:rPr>
          <w:rStyle w:val="Strong"/>
          <w:b w:val="false"/>
          <w:sz w:val="24"/>
          <w:szCs w:val="24"/>
        </w:rPr>
        <w:t>painel de votação do</w:t>
      </w:r>
      <w:r>
        <w:rPr>
          <w:rStyle w:val="Strong"/>
          <w:sz w:val="24"/>
          <w:szCs w:val="24"/>
        </w:rPr>
        <w:t xml:space="preserve"> SAPL</w:t>
      </w:r>
      <w:r>
        <w:rPr>
          <w:sz w:val="24"/>
          <w:szCs w:val="24"/>
        </w:rPr>
        <w:t>, incluindo sua operação durante as sessões, conferência dos registros de votos e apoio técnico à Chefe de Divisão de Processos Legislativos;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>c) Garantir a integridade, confiabilidade e publicidade das informações registradas no SAPL;</w:t>
      </w:r>
    </w:p>
    <w:p>
      <w:pPr>
        <w:pStyle w:val="Corpodetexto"/>
        <w:spacing w:lineRule="auto" w:line="360" w:before="211" w:after="0"/>
        <w:ind w:right="113" w:hanging="0"/>
        <w:jc w:val="both"/>
        <w:rPr/>
      </w:pPr>
      <w:r>
        <w:rPr>
          <w:sz w:val="24"/>
          <w:szCs w:val="24"/>
        </w:rPr>
        <w:t>d) Orientar usuários internos quanto à utilização do SAPL e dos fluxos do processo legislativo.</w:t>
      </w:r>
    </w:p>
    <w:p>
      <w:pPr>
        <w:pStyle w:val="Corpodetexto"/>
        <w:spacing w:lineRule="auto" w:line="360" w:before="211" w:after="0"/>
        <w:ind w:right="113" w:firstLine="851"/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>Art.6º –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Fica alterado o Anexo VI – Lista de Cargos Comissionados e Quantidades, da Lei nº 5.149, de 30 de outubro de 2025, que passa a vigorar com a seguinte redação: </w:t>
      </w:r>
    </w:p>
    <w:p>
      <w:pPr>
        <w:pStyle w:val="Corpodetexto"/>
        <w:spacing w:lineRule="auto" w:line="360" w:before="211" w:after="0"/>
        <w:ind w:right="113" w:hanging="0"/>
        <w:jc w:val="center"/>
        <w:rPr/>
      </w:pPr>
      <w:r>
        <w:rPr>
          <w:rFonts w:eastAsia="Arial"/>
          <w:b/>
          <w:bCs/>
          <w:color w:val="000000"/>
          <w:lang w:val="pt-PT" w:eastAsia="pt-BR"/>
        </w:rPr>
        <w:t>ANEXO VI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lang w:val="pt-PT" w:eastAsia="pt-BR"/>
        </w:rPr>
        <w:t xml:space="preserve"> </w:t>
      </w:r>
      <w:r>
        <w:rPr>
          <w:rFonts w:eastAsia="Arial" w:ascii="Times New Roman" w:hAnsi="Times New Roman"/>
          <w:b/>
          <w:bCs/>
          <w:color w:val="000000"/>
          <w:lang w:val="pt-PT" w:eastAsia="pt-BR"/>
        </w:rPr>
        <w:t>LISTA DE CARGOS COMISSIONADOS E QUANT</w:t>
      </w:r>
      <w:bookmarkStart w:id="3" w:name="_Hlk210135018"/>
      <w:bookmarkEnd w:id="3"/>
      <w:r>
        <w:rPr>
          <w:rFonts w:eastAsia="Arial" w:ascii="Times New Roman" w:hAnsi="Times New Roman"/>
          <w:b/>
          <w:bCs/>
          <w:color w:val="000000"/>
          <w:lang w:val="pt-PT" w:eastAsia="pt-BR"/>
        </w:rPr>
        <w:t>IDADES</w:t>
      </w:r>
    </w:p>
    <w:tbl>
      <w:tblPr>
        <w:tblW w:w="7720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4472"/>
        <w:gridCol w:w="1477"/>
        <w:gridCol w:w="1771"/>
      </w:tblGrid>
      <w:tr>
        <w:trPr>
          <w:trHeight w:val="300" w:hRule="atLeast"/>
        </w:trPr>
        <w:tc>
          <w:tcPr>
            <w:tcW w:w="4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B6CBFA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Cargos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B6CBFA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Quant. Cargos</w:t>
            </w:r>
          </w:p>
        </w:tc>
        <w:tc>
          <w:tcPr>
            <w:tcW w:w="1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6CBFA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Nível R$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Procurador(a) Geral</w:t>
            </w:r>
          </w:p>
        </w:tc>
        <w:tc>
          <w:tcPr>
            <w:tcW w:w="147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N18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Especial da Mulher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N8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Diretor(a) Geral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N17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Chefe de Gabinete da Presidência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N15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de Comunicação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N7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de Comissões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N15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Assessor(a) de Divisão de Processos Legislativos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N15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Chefe de Divisão de Processos Legislativos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N16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Chefe de Divisão de Orçamento e Finanças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N16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Chefe de Divisão de Recursos Humanos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N16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Chefe de Divisão de Compras, Contratos e Patrimînio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N16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Chefe de Seção de Tecnologia da Informação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N7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Coordenador(a) de Zeladoria e Manutenção Predial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2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N5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Coordenador(a) de Programa Cidadania 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N15</w:t>
            </w:r>
          </w:p>
        </w:tc>
      </w:tr>
      <w:tr>
        <w:trPr>
          <w:trHeight w:val="300" w:hRule="atLeast"/>
        </w:trPr>
        <w:tc>
          <w:tcPr>
            <w:tcW w:w="44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 xml:space="preserve">TOTAL </w:t>
            </w:r>
          </w:p>
        </w:tc>
        <w:tc>
          <w:tcPr>
            <w:tcW w:w="1477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B4C6E7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14</w:t>
            </w:r>
          </w:p>
        </w:tc>
        <w:tc>
          <w:tcPr>
            <w:tcW w:w="177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4C6E7" w:val="clear"/>
          </w:tcPr>
          <w:p>
            <w:pPr>
              <w:pStyle w:val="Normal"/>
              <w:suppressAutoHyphens w:val="true"/>
              <w:snapToGrid w:val="false"/>
              <w:spacing w:before="0" w:after="20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/>
          <w:b/>
          <w:b/>
          <w:color w:val="44546A"/>
          <w:sz w:val="8"/>
          <w:szCs w:val="4"/>
          <w:lang w:val="pt-PT" w:eastAsia="pt-BR"/>
        </w:rPr>
      </w:pPr>
      <w:r>
        <w:rPr>
          <w:rFonts w:eastAsia="Times New Roman" w:ascii="Times New Roman" w:hAnsi="Times New Roman"/>
          <w:b/>
          <w:color w:val="44546A"/>
          <w:sz w:val="8"/>
          <w:szCs w:val="4"/>
          <w:lang w:val="pt-PT" w:eastAsia="pt-BR"/>
        </w:rPr>
      </w:r>
    </w:p>
    <w:tbl>
      <w:tblPr>
        <w:tblW w:w="5876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58"/>
        <w:gridCol w:w="2117"/>
      </w:tblGrid>
      <w:tr>
        <w:trPr>
          <w:trHeight w:val="300" w:hRule="atLeast"/>
        </w:trPr>
        <w:tc>
          <w:tcPr>
            <w:tcW w:w="5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B4C6E7" w:val="clear"/>
            <w:vAlign w:val="center"/>
          </w:tcPr>
          <w:p>
            <w:pPr>
              <w:pStyle w:val="Normal"/>
              <w:suppressAutoHyphens w:val="true"/>
              <w:spacing w:before="0" w:after="200"/>
              <w:jc w:val="center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ASSESSORIA PARLAMENTAR</w:t>
            </w:r>
          </w:p>
        </w:tc>
      </w:tr>
      <w:tr>
        <w:trPr>
          <w:trHeight w:val="300" w:hRule="atLeast"/>
        </w:trPr>
        <w:tc>
          <w:tcPr>
            <w:tcW w:w="375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before="0" w:after="200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Assessoria Parlamentar*</w:t>
            </w:r>
          </w:p>
        </w:tc>
        <w:tc>
          <w:tcPr>
            <w:tcW w:w="211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uppressAutoHyphens w:val="true"/>
              <w:spacing w:before="0" w:after="200"/>
              <w:jc w:val="right"/>
              <w:rPr>
                <w:rFonts w:ascii="Times New Roman" w:hAnsi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pt-PT" w:eastAsia="pt-BR"/>
              </w:rPr>
              <w:t>31</w:t>
            </w:r>
          </w:p>
        </w:tc>
      </w:tr>
    </w:tbl>
    <w:p>
      <w:pPr>
        <w:pStyle w:val="Normal"/>
        <w:tabs>
          <w:tab w:val="left" w:pos="1350" w:leader="none"/>
        </w:tabs>
        <w:rPr>
          <w:rFonts w:ascii="Times New Roman" w:hAnsi="Times New Roman"/>
          <w:b/>
          <w:b/>
          <w:color w:val="44546A"/>
          <w:sz w:val="28"/>
          <w:szCs w:val="28"/>
          <w:lang w:val="pt-PT" w:eastAsia="pt-BR"/>
        </w:rPr>
      </w:pPr>
      <w:r>
        <w:rPr>
          <w:rFonts w:ascii="Times New Roman" w:hAnsi="Times New Roman"/>
          <w:b/>
          <w:color w:val="44546A"/>
          <w:sz w:val="28"/>
          <w:szCs w:val="28"/>
          <w:lang w:val="pt-PT" w:eastAsia="pt-BR"/>
        </w:rPr>
      </w:r>
    </w:p>
    <w:p>
      <w:pPr>
        <w:pStyle w:val="Normal"/>
        <w:tabs>
          <w:tab w:val="left" w:pos="1350" w:leader="none"/>
        </w:tabs>
        <w:ind w:right="113" w:hanging="0"/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val="pt-PT" w:eastAsia="pt-BR"/>
        </w:rPr>
        <w:t>Os vencimentos relacionados aos assessores parlamentares estão definidos nos artigos 19 e 20, combinados.</w:t>
      </w:r>
    </w:p>
    <w:p>
      <w:pPr>
        <w:pStyle w:val="Normal"/>
        <w:tabs>
          <w:tab w:val="left" w:pos="1350" w:leader="none"/>
        </w:tabs>
        <w:ind w:right="113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color w:val="000000"/>
          <w:sz w:val="24"/>
          <w:szCs w:val="24"/>
          <w:lang w:val="pt-PT" w:eastAsia="pt-BR"/>
        </w:rPr>
        <w:t>Art.7º -</w:t>
      </w:r>
      <w:r>
        <w:rPr>
          <w:rFonts w:ascii="Times New Roman" w:hAnsi="Times New Roman"/>
          <w:b/>
          <w:bCs/>
          <w:color w:val="000000"/>
          <w:sz w:val="24"/>
          <w:szCs w:val="24"/>
          <w:lang w:val="pt-PT" w:eastAsia="pt-BR"/>
        </w:rPr>
        <w:t xml:space="preserve"> </w:t>
      </w:r>
      <w:r>
        <w:rPr>
          <w:rFonts w:ascii="Times New Roman" w:hAnsi="Times New Roman"/>
        </w:rPr>
        <w:t>Esta Lei entra em vigor na data de sua publicação.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Gabinete do Prefeito,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Cataguases, 26 de fevereiro de 2026.</w:t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rFonts w:ascii="Times New Roman" w:hAnsi="Times New Roman"/>
          <w:b/>
          <w:sz w:val="20"/>
          <w:szCs w:val="20"/>
        </w:rPr>
        <w:t>Prefeito</w:t>
      </w:r>
    </w:p>
    <w:sectPr>
      <w:type w:val="nextPage"/>
      <w:pgSz w:w="11906" w:h="16838"/>
      <w:pgMar w:left="1418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imSun">
    <w:charset w:val="00"/>
    <w:family w:val="roman"/>
    <w:pitch w:val="variable"/>
  </w:font>
  <w:font w:name="Arial (W1)">
    <w:charset w:val="00"/>
    <w:family w:val="roman"/>
    <w:pitch w:val="variable"/>
  </w:font>
  <w:font w:name="Arial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1080" w:hanging="360"/>
      </w:pPr>
      <w:rPr>
        <w:sz w:val="24"/>
        <w:b/>
        <w:szCs w:val="24"/>
        <w:bCs/>
        <w:rFonts w:ascii="Times New Roman" w:hAnsi="Times New Roman" w:cs="Arial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4"/>
        <w:szCs w:val="24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4"/>
        <w:szCs w:val="24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4"/>
        <w:szCs w:val="24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4"/>
        <w:szCs w:val="24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4"/>
        <w:szCs w:val="24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4"/>
        <w:szCs w:val="24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4"/>
        <w:szCs w:val="24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4"/>
        <w:szCs w:val="24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4"/>
        <w:szCs w:val="24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 w:qFormat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semiHidden="0" w:qFormat="1"/>
    <w:lsdException w:name="Normal Table" w:qFormat="1"/>
    <w:lsdException w:name="Table Grid" w:uiPriority="59" w:semiHidden="0" w:unhideWhenUsed="0"/>
    <w:lsdException w:name="List Paragraph" w:uiPriority="34" w:semiHidden="0" w:unhideWhenUsed="0" w:qFormat="1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58f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3">
    <w:name w:val="Heading 3"/>
    <w:basedOn w:val="Normal"/>
    <w:next w:val="Normal"/>
    <w:uiPriority w:val="9"/>
    <w:unhideWhenUsed/>
    <w:qFormat/>
    <w:rsid w:val="001358f2"/>
    <w:pPr>
      <w:widowControl/>
      <w:bidi w:val="0"/>
      <w:spacing w:beforeAutospacing="1" w:afterAutospacing="1"/>
      <w:jc w:val="left"/>
      <w:outlineLvl w:val="2"/>
    </w:pPr>
    <w:rPr>
      <w:rFonts w:ascii="SimSun" w:hAnsi="SimSun"/>
      <w:b/>
      <w:bCs/>
      <w:sz w:val="26"/>
      <w:szCs w:val="26"/>
      <w:lang w:val="en-US" w:eastAsia="zh-CN"/>
    </w:rPr>
  </w:style>
  <w:style w:type="paragraph" w:styleId="Ttulo4">
    <w:name w:val="Heading 4"/>
    <w:uiPriority w:val="9"/>
    <w:qFormat/>
    <w:rsid w:val="001358f2"/>
    <w:pPr>
      <w:keepNext w:val="true"/>
      <w:widowControl w:val="false"/>
      <w:suppressAutoHyphens w:val="false"/>
      <w:spacing w:lineRule="atLeast" w:line="1"/>
      <w:ind w:firstLine="3402"/>
      <w:jc w:val="both"/>
      <w:textAlignment w:val="top"/>
      <w:outlineLvl w:val="3"/>
    </w:pPr>
    <w:rPr>
      <w:rFonts w:ascii="Arial (W1)" w:hAnsi="Arial (W1)" w:eastAsia="Times New Roman" w:cs="Arial"/>
      <w:b/>
      <w:bCs/>
      <w:caps/>
      <w:color w:val="000000"/>
      <w:kern w:val="0"/>
      <w:sz w:val="22"/>
      <w:szCs w:val="18"/>
      <w:lang w:bidi="ar-SA" w:val="pt-BR" w:eastAsia="pt-BR"/>
    </w:rPr>
  </w:style>
  <w:style w:type="paragraph" w:styleId="Ttulo5">
    <w:name w:val="Heading 5"/>
    <w:uiPriority w:val="9"/>
    <w:qFormat/>
    <w:rsid w:val="001358f2"/>
    <w:pPr>
      <w:keepNext w:val="true"/>
      <w:widowControl w:val="false"/>
      <w:suppressAutoHyphens w:val="false"/>
      <w:spacing w:lineRule="atLeast" w:line="1"/>
      <w:jc w:val="both"/>
      <w:textAlignment w:val="top"/>
      <w:outlineLvl w:val="4"/>
    </w:pPr>
    <w:rPr>
      <w:rFonts w:ascii="Arial" w:hAnsi="Arial" w:eastAsia="Times New Roman" w:cs="Arial"/>
      <w:b/>
      <w:color w:val="auto"/>
      <w:kern w:val="0"/>
      <w:sz w:val="22"/>
      <w:szCs w:val="20"/>
      <w:lang w:bidi="ar-SA" w:val="pt-BR"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1358f2"/>
    <w:rPr>
      <w:b/>
      <w:bCs/>
    </w:rPr>
  </w:style>
  <w:style w:type="character" w:styleId="Nfase">
    <w:name w:val="Ênfase"/>
    <w:basedOn w:val="DefaultParagraphFont"/>
    <w:uiPriority w:val="20"/>
    <w:qFormat/>
    <w:rsid w:val="001358f2"/>
    <w:rPr>
      <w:i/>
      <w:iCs/>
    </w:rPr>
  </w:style>
  <w:style w:type="character" w:styleId="PargrafodaListaChar" w:customStyle="1">
    <w:name w:val="Parágrafo da Lista Char"/>
    <w:link w:val="PargrafodaLista"/>
    <w:uiPriority w:val="34"/>
    <w:qFormat/>
    <w:locked/>
    <w:rsid w:val="001358f2"/>
    <w:rPr>
      <w:rFonts w:ascii="Garamond" w:hAnsi="Garamond" w:eastAsia="Times New Roman" w:cs="Garamond"/>
      <w:sz w:val="24"/>
      <w:szCs w:val="24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443ec0"/>
    <w:rPr>
      <w:rFonts w:eastAsia="Times New Roman"/>
      <w:sz w:val="28"/>
      <w:szCs w:val="28"/>
      <w:lang w:eastAsia="zh-CN"/>
    </w:rPr>
  </w:style>
  <w:style w:type="character" w:styleId="Vnculodendice" w:customStyle="1">
    <w:name w:val="Vínculo de índice"/>
    <w:qFormat/>
    <w:rsid w:val="00443ec0"/>
    <w:rPr/>
  </w:style>
  <w:style w:type="character" w:styleId="ListLabel1">
    <w:name w:val="ListLabel 1"/>
    <w:qFormat/>
    <w:rPr>
      <w:rFonts w:ascii="Times New Roman" w:hAnsi="Times New Roman" w:cs="Arial"/>
      <w:b/>
      <w:bCs/>
      <w:sz w:val="24"/>
      <w:szCs w:val="24"/>
    </w:rPr>
  </w:style>
  <w:style w:type="character" w:styleId="ListLabel2">
    <w:name w:val="ListLabel 2"/>
    <w:qFormat/>
    <w:rPr>
      <w:rFonts w:cs="OpenSymbol"/>
      <w:sz w:val="24"/>
      <w:szCs w:val="24"/>
    </w:rPr>
  </w:style>
  <w:style w:type="character" w:styleId="ListLabel3">
    <w:name w:val="ListLabel 3"/>
    <w:qFormat/>
    <w:rPr>
      <w:rFonts w:cs="OpenSymbol"/>
      <w:sz w:val="24"/>
      <w:szCs w:val="24"/>
    </w:rPr>
  </w:style>
  <w:style w:type="character" w:styleId="ListLabel4">
    <w:name w:val="ListLabel 4"/>
    <w:qFormat/>
    <w:rPr>
      <w:rFonts w:cs="OpenSymbol"/>
      <w:sz w:val="24"/>
      <w:szCs w:val="24"/>
    </w:rPr>
  </w:style>
  <w:style w:type="character" w:styleId="ListLabel5">
    <w:name w:val="ListLabel 5"/>
    <w:qFormat/>
    <w:rPr>
      <w:rFonts w:cs="OpenSymbol"/>
      <w:sz w:val="24"/>
      <w:szCs w:val="24"/>
    </w:rPr>
  </w:style>
  <w:style w:type="character" w:styleId="ListLabel6">
    <w:name w:val="ListLabel 6"/>
    <w:qFormat/>
    <w:rPr>
      <w:rFonts w:cs="OpenSymbol"/>
      <w:sz w:val="24"/>
      <w:szCs w:val="24"/>
    </w:rPr>
  </w:style>
  <w:style w:type="character" w:styleId="ListLabel7">
    <w:name w:val="ListLabel 7"/>
    <w:qFormat/>
    <w:rPr>
      <w:rFonts w:cs="OpenSymbol"/>
      <w:sz w:val="24"/>
      <w:szCs w:val="24"/>
    </w:rPr>
  </w:style>
  <w:style w:type="character" w:styleId="ListLabel8">
    <w:name w:val="ListLabel 8"/>
    <w:qFormat/>
    <w:rPr>
      <w:rFonts w:cs="OpenSymbol"/>
      <w:sz w:val="24"/>
      <w:szCs w:val="24"/>
    </w:rPr>
  </w:style>
  <w:style w:type="character" w:styleId="ListLabel9">
    <w:name w:val="ListLabel 9"/>
    <w:qFormat/>
    <w:rPr>
      <w:rFonts w:cs="OpenSymbol"/>
      <w:sz w:val="24"/>
      <w:szCs w:val="24"/>
    </w:rPr>
  </w:style>
  <w:style w:type="character" w:styleId="ListLabel10">
    <w:name w:val="ListLabel 10"/>
    <w:qFormat/>
    <w:rPr>
      <w:rFonts w:cs="OpenSymbol"/>
      <w:sz w:val="24"/>
      <w:szCs w:val="24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443ec0"/>
    <w:pPr>
      <w:suppressAutoHyphens w:val="true"/>
      <w:spacing w:before="0" w:after="140"/>
    </w:pPr>
    <w:rPr>
      <w:rFonts w:ascii="Times New Roman" w:hAnsi="Times New Roman" w:eastAsia="Times New Roman"/>
      <w:sz w:val="28"/>
      <w:szCs w:val="28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customStyle="1">
    <w:name w:val="LO-normal"/>
    <w:qFormat/>
    <w:rsid w:val="001358f2"/>
    <w:pPr>
      <w:widowControl/>
      <w:suppressAutoHyphens w:val="true"/>
      <w:bidi w:val="0"/>
      <w:jc w:val="left"/>
    </w:pPr>
    <w:rPr>
      <w:rFonts w:ascii="Garamond" w:hAnsi="Garamond" w:eastAsia="Garamond" w:cs="Garamond"/>
      <w:color w:val="auto"/>
      <w:kern w:val="0"/>
      <w:sz w:val="24"/>
      <w:szCs w:val="24"/>
      <w:lang w:eastAsia="zh-CN" w:bidi="hi-IN" w:val="pt-BR"/>
    </w:rPr>
  </w:style>
  <w:style w:type="paragraph" w:styleId="NormalWeb">
    <w:name w:val="Normal (Web)"/>
    <w:basedOn w:val="Normal"/>
    <w:unhideWhenUsed/>
    <w:qFormat/>
    <w:rsid w:val="001358f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358f2"/>
    <w:pPr>
      <w:spacing w:lineRule="atLeast" w:line="1" w:before="0" w:after="0"/>
      <w:ind w:left="720" w:hanging="0"/>
      <w:contextualSpacing/>
      <w:textAlignment w:val="top"/>
      <w:outlineLvl w:val="0"/>
    </w:pPr>
    <w:rPr>
      <w:rFonts w:ascii="Garamond" w:hAnsi="Garamond" w:eastAsia="Times New Roman" w:cs="Garamond"/>
      <w:sz w:val="24"/>
      <w:szCs w:val="24"/>
      <w:lang w:eastAsia="zh-CN"/>
    </w:rPr>
  </w:style>
  <w:style w:type="paragraph" w:styleId="Standard" w:customStyle="1">
    <w:name w:val="Standard"/>
    <w:qFormat/>
    <w:rsid w:val="001358f2"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Mangal"/>
      <w:color w:val="auto"/>
      <w:kern w:val="2"/>
      <w:sz w:val="24"/>
      <w:szCs w:val="24"/>
      <w:lang w:eastAsia="zh-CN" w:bidi="hi-IN" w:val="pt-BR"/>
    </w:rPr>
  </w:style>
  <w:style w:type="paragraph" w:styleId="Sumrio1">
    <w:name w:val="TOC 1"/>
    <w:basedOn w:val="Normal"/>
    <w:next w:val="Normal"/>
    <w:autoRedefine/>
    <w:semiHidden/>
    <w:unhideWhenUsed/>
    <w:rsid w:val="00443ec0"/>
    <w:pPr>
      <w:suppressAutoHyphens w:val="true"/>
      <w:spacing w:lineRule="auto" w:line="252" w:before="0" w:after="100"/>
    </w:pPr>
    <w:rPr>
      <w:rFonts w:ascii="Times New Roman" w:hAnsi="Times New Roman"/>
      <w:b/>
      <w:color w:val="00000A"/>
      <w:kern w:val="2"/>
      <w:szCs w:val="28"/>
      <w:lang w:eastAsia="zh-CN"/>
    </w:rPr>
  </w:style>
  <w:style w:type="paragraph" w:styleId="Sumrio2">
    <w:name w:val="TOC 2"/>
    <w:basedOn w:val="Normal"/>
    <w:next w:val="Normal"/>
    <w:autoRedefine/>
    <w:semiHidden/>
    <w:unhideWhenUsed/>
    <w:rsid w:val="00443ec0"/>
    <w:pPr>
      <w:suppressAutoHyphens w:val="true"/>
      <w:spacing w:lineRule="auto" w:line="252" w:before="0" w:after="100"/>
      <w:ind w:left="220" w:hanging="0"/>
    </w:pPr>
    <w:rPr>
      <w:rFonts w:ascii="Times New Roman" w:hAnsi="Times New Roman"/>
      <w:b/>
      <w:color w:val="00000A"/>
      <w:kern w:val="2"/>
      <w:szCs w:val="28"/>
      <w:lang w:eastAsia="zh-CN"/>
    </w:rPr>
  </w:style>
  <w:style w:type="paragraph" w:styleId="Sumrio3">
    <w:name w:val="TOC 3"/>
    <w:basedOn w:val="Normal"/>
    <w:next w:val="Normal"/>
    <w:autoRedefine/>
    <w:semiHidden/>
    <w:unhideWhenUsed/>
    <w:rsid w:val="00443ec0"/>
    <w:pPr>
      <w:suppressAutoHyphens w:val="true"/>
      <w:spacing w:lineRule="auto" w:line="252" w:before="0" w:after="100"/>
      <w:ind w:left="440" w:hanging="0"/>
    </w:pPr>
    <w:rPr>
      <w:rFonts w:ascii="Times New Roman" w:hAnsi="Times New Roman"/>
      <w:b/>
      <w:color w:val="00000A"/>
      <w:kern w:val="2"/>
      <w:szCs w:val="28"/>
      <w:lang w:eastAsia="zh-CN"/>
    </w:rPr>
  </w:style>
  <w:style w:type="paragraph" w:styleId="SemEspaamento1" w:customStyle="1">
    <w:name w:val="Sem Espaçamento1"/>
    <w:qFormat/>
    <w:rsid w:val="00443ec0"/>
    <w:pPr>
      <w:widowControl/>
      <w:suppressAutoHyphens w:val="true"/>
      <w:bidi w:val="0"/>
      <w:jc w:val="left"/>
    </w:pPr>
    <w:rPr>
      <w:rFonts w:ascii="Liberation Serif" w:hAnsi="Liberation Serif" w:cs="Lucida Sans" w:eastAsia="SimSun"/>
      <w:color w:val="auto"/>
      <w:kern w:val="0"/>
      <w:sz w:val="24"/>
      <w:szCs w:val="24"/>
      <w:lang w:eastAsia="zh-CN" w:bidi="hi-IN" w:val="pt-BR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Application>LibreOffice/6.0.2.1$Windows_X86_64 LibreOffice_project/f7f06a8f319e4b62f9bc5095aa112a65d2f3ac89</Application>
  <Pages>13</Pages>
  <Words>1352</Words>
  <Characters>7419</Characters>
  <CharactersWithSpaces>9205</CharactersWithSpaces>
  <Paragraphs>315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2025-11-17T16:29:00Z</cp:lastPrinted>
  <dcterms:modified xsi:type="dcterms:W3CDTF">2026-02-26T13:07:00Z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B5D1CF152F184572B1235EC2F134C48A_12</vt:lpwstr>
  </property>
  <property fmtid="{D5CDD505-2E9C-101B-9397-08002B2CF9AE}" pid="6" name="KSOProductBuildVer">
    <vt:lpwstr>1046-12.2.0.23155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