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63FD3BF6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FEE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D3FEE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D25E4">
        <w:rPr>
          <w:rFonts w:ascii="Times New Roman" w:hAnsi="Times New Roman" w:cs="Times New Roman"/>
          <w:sz w:val="24"/>
          <w:szCs w:val="24"/>
        </w:rPr>
        <w:t>1</w:t>
      </w:r>
      <w:r w:rsidR="002D3FEE">
        <w:rPr>
          <w:rFonts w:ascii="Times New Roman" w:hAnsi="Times New Roman" w:cs="Times New Roman"/>
          <w:sz w:val="24"/>
          <w:szCs w:val="24"/>
        </w:rPr>
        <w:t>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1D25E4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28032ACE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</w:t>
      </w:r>
      <w:r w:rsidR="002D3F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Primeir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5135494" w14:textId="1796D48E" w:rsidR="00F6447F" w:rsidRDefault="00E232DF" w:rsidP="009D142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8244E5" w:rsidRPr="008244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027/2023 - </w:t>
      </w:r>
      <w:r w:rsidR="008244E5" w:rsidRPr="008244E5">
        <w:rPr>
          <w:rFonts w:ascii="Times New Roman" w:hAnsi="Times New Roman" w:cs="Times New Roman"/>
          <w:bCs/>
          <w:color w:val="000000"/>
          <w:sz w:val="24"/>
          <w:szCs w:val="24"/>
        </w:rPr>
        <w:t>Dispõe sobre a concessão de jornada de trabalho especial para os servidores públicos municipais com transtorno de espectro do autismo (TEA) ou outras deiscências, bem como aos que tenham cônjuge, pais e filhos na condição supracitada, e dá outras providências.</w:t>
      </w:r>
    </w:p>
    <w:p w14:paraId="6B714F54" w14:textId="77777777" w:rsidR="00B551AB" w:rsidRPr="00B551AB" w:rsidRDefault="00B551AB" w:rsidP="00B551AB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51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Também, no mesmo expediente, foram encaminhados para Segunda Votação, os seguintes Projetos de Lei: </w:t>
      </w:r>
    </w:p>
    <w:p w14:paraId="32250721" w14:textId="4712421D" w:rsidR="008244E5" w:rsidRDefault="00B551AB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1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36369" w:rsidRPr="00B363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026/2023 - </w:t>
      </w:r>
      <w:r w:rsidR="00B36369" w:rsidRPr="00B36369">
        <w:rPr>
          <w:rFonts w:ascii="Times New Roman" w:hAnsi="Times New Roman" w:cs="Times New Roman"/>
          <w:color w:val="000000"/>
          <w:sz w:val="24"/>
          <w:szCs w:val="24"/>
        </w:rPr>
        <w:t>Declara de Utilidade Pública Municipal a Associação de Catadores de Materiais Recicláveis de Santa Mônica</w:t>
      </w:r>
      <w:r w:rsidR="00B3636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509C2B7" w14:textId="7AA9D444" w:rsidR="00B36369" w:rsidRDefault="00B36369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2B86" w:rsidRPr="00522B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031/2023 - </w:t>
      </w:r>
      <w:r w:rsidR="00522B86" w:rsidRPr="00522B86">
        <w:rPr>
          <w:rFonts w:ascii="Times New Roman" w:hAnsi="Times New Roman" w:cs="Times New Roman"/>
          <w:color w:val="000000"/>
          <w:sz w:val="24"/>
          <w:szCs w:val="24"/>
        </w:rPr>
        <w:t>Autoriza o Poder Executivo Municipal a realizar concessão de uso de imóvel público e dá outras providências</w:t>
      </w:r>
      <w:r w:rsidR="00522B8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EB76F8D" w14:textId="73955C13" w:rsidR="00522B86" w:rsidRDefault="00522B86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1943" w:rsidRPr="00EC1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032/2023 - </w:t>
      </w:r>
      <w:r w:rsidR="00EC1943" w:rsidRPr="00EC1943">
        <w:rPr>
          <w:rFonts w:ascii="Times New Roman" w:hAnsi="Times New Roman" w:cs="Times New Roman"/>
          <w:color w:val="000000"/>
          <w:sz w:val="24"/>
          <w:szCs w:val="24"/>
        </w:rPr>
        <w:t xml:space="preserve">Autoriza a alienação de bens Móveis (veículos automotores, máquinas equipamentos e sucata) de propriedade do município de Santa Mônica Pr e </w:t>
      </w:r>
      <w:r w:rsidR="003A7B1B">
        <w:rPr>
          <w:rFonts w:ascii="Times New Roman" w:hAnsi="Times New Roman" w:cs="Times New Roman"/>
          <w:color w:val="000000"/>
          <w:sz w:val="24"/>
          <w:szCs w:val="24"/>
        </w:rPr>
        <w:t>dá</w:t>
      </w:r>
      <w:r w:rsidR="00EC1943" w:rsidRPr="00EC1943">
        <w:rPr>
          <w:rFonts w:ascii="Times New Roman" w:hAnsi="Times New Roman" w:cs="Times New Roman"/>
          <w:color w:val="000000"/>
          <w:sz w:val="24"/>
          <w:szCs w:val="24"/>
        </w:rPr>
        <w:t xml:space="preserve"> outras Provid</w:t>
      </w:r>
      <w:r w:rsidR="00EC1943">
        <w:rPr>
          <w:rFonts w:ascii="Times New Roman" w:hAnsi="Times New Roman" w:cs="Times New Roman"/>
          <w:color w:val="000000"/>
          <w:sz w:val="24"/>
          <w:szCs w:val="24"/>
        </w:rPr>
        <w:t>ências;</w:t>
      </w:r>
    </w:p>
    <w:p w14:paraId="2EF87D7A" w14:textId="7E0692C7" w:rsidR="00EC1943" w:rsidRPr="003A7B1B" w:rsidRDefault="00EC1943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4 -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430A" w:rsidRPr="007B43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033/2023 - </w:t>
      </w:r>
      <w:r w:rsidR="007B430A" w:rsidRPr="007B430A">
        <w:rPr>
          <w:rFonts w:ascii="Times New Roman" w:hAnsi="Times New Roman" w:cs="Times New Roman"/>
          <w:color w:val="000000"/>
          <w:sz w:val="24"/>
          <w:szCs w:val="24"/>
        </w:rPr>
        <w:t>Dispõe sobre a atualização do "AUXÍLIO ALIMENTAÇÃO" aos Servidores Municipais do Município de Santa Mônica Pr e d</w:t>
      </w:r>
      <w:r w:rsidR="007B430A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="007B430A" w:rsidRPr="007B430A">
        <w:rPr>
          <w:rFonts w:ascii="Times New Roman" w:hAnsi="Times New Roman" w:cs="Times New Roman"/>
          <w:color w:val="000000"/>
          <w:sz w:val="24"/>
          <w:szCs w:val="24"/>
        </w:rPr>
        <w:t xml:space="preserve"> outras providências.</w:t>
      </w: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3A7B1B" w14:paraId="59BC6365" w14:textId="77777777" w:rsidTr="00D47008">
        <w:tc>
          <w:tcPr>
            <w:tcW w:w="3964" w:type="dxa"/>
          </w:tcPr>
          <w:p w14:paraId="7CBC355C" w14:textId="77777777" w:rsidR="00D47008" w:rsidRPr="003A7B1B" w:rsidRDefault="00D47008" w:rsidP="00D4700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A7B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3A7B1B" w:rsidRDefault="00D47008" w:rsidP="00D4700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A7B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B36369" w14:paraId="5AA4CF14" w14:textId="77777777" w:rsidTr="00D47008">
        <w:tc>
          <w:tcPr>
            <w:tcW w:w="3964" w:type="dxa"/>
          </w:tcPr>
          <w:p w14:paraId="2B3DF0C2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24A1EDE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36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B5A5C2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36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B36369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B3636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D7A03" w14:textId="77777777" w:rsidR="008D02E2" w:rsidRDefault="008D02E2" w:rsidP="00E0793F">
      <w:pPr>
        <w:spacing w:after="0" w:line="240" w:lineRule="auto"/>
      </w:pPr>
      <w:r>
        <w:separator/>
      </w:r>
    </w:p>
  </w:endnote>
  <w:endnote w:type="continuationSeparator" w:id="0">
    <w:p w14:paraId="1997DBDF" w14:textId="77777777" w:rsidR="008D02E2" w:rsidRDefault="008D02E2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E629" w14:textId="77777777" w:rsidR="008D02E2" w:rsidRDefault="008D02E2" w:rsidP="00E0793F">
      <w:pPr>
        <w:spacing w:after="0" w:line="240" w:lineRule="auto"/>
      </w:pPr>
      <w:r>
        <w:separator/>
      </w:r>
    </w:p>
  </w:footnote>
  <w:footnote w:type="continuationSeparator" w:id="0">
    <w:p w14:paraId="6FAC1849" w14:textId="77777777" w:rsidR="008D02E2" w:rsidRDefault="008D02E2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000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4EFB"/>
    <w:rsid w:val="002D3FEE"/>
    <w:rsid w:val="002F3A61"/>
    <w:rsid w:val="003A7B1B"/>
    <w:rsid w:val="003F0F63"/>
    <w:rsid w:val="0043636A"/>
    <w:rsid w:val="0049668F"/>
    <w:rsid w:val="004B15E8"/>
    <w:rsid w:val="00522B86"/>
    <w:rsid w:val="006E7CF0"/>
    <w:rsid w:val="00797009"/>
    <w:rsid w:val="007B430A"/>
    <w:rsid w:val="008244E5"/>
    <w:rsid w:val="00843591"/>
    <w:rsid w:val="00862365"/>
    <w:rsid w:val="008C0CE7"/>
    <w:rsid w:val="008C76BB"/>
    <w:rsid w:val="008D02E2"/>
    <w:rsid w:val="00902FD9"/>
    <w:rsid w:val="0097159E"/>
    <w:rsid w:val="00980AE8"/>
    <w:rsid w:val="0099709E"/>
    <w:rsid w:val="009D142C"/>
    <w:rsid w:val="00AC2647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9</cp:revision>
  <dcterms:created xsi:type="dcterms:W3CDTF">2023-08-03T16:29:00Z</dcterms:created>
  <dcterms:modified xsi:type="dcterms:W3CDTF">2023-08-03T16:34:00Z</dcterms:modified>
</cp:coreProperties>
</file>