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C4B24" w14:textId="6D8BBF0E" w:rsidR="003A7AC8" w:rsidRDefault="003B2938" w:rsidP="003B168D">
      <w:pPr>
        <w:suppressAutoHyphens/>
        <w:autoSpaceDN w:val="0"/>
        <w:jc w:val="right"/>
        <w:textAlignment w:val="baseline"/>
        <w:rPr>
          <w:rFonts w:ascii="Century Gothic" w:hAnsi="Century Gothic"/>
          <w:sz w:val="22"/>
          <w:szCs w:val="22"/>
        </w:rPr>
      </w:pPr>
      <w:r w:rsidRPr="00422497">
        <w:rPr>
          <w:rFonts w:ascii="Century Gothic" w:hAnsi="Century Gothic"/>
          <w:sz w:val="22"/>
          <w:szCs w:val="22"/>
        </w:rPr>
        <w:t xml:space="preserve">Coronel Fabriciano/MG, </w:t>
      </w:r>
      <w:r w:rsidR="00850CCF">
        <w:rPr>
          <w:rFonts w:ascii="Century Gothic" w:hAnsi="Century Gothic"/>
          <w:sz w:val="22"/>
          <w:szCs w:val="22"/>
        </w:rPr>
        <w:t>04</w:t>
      </w:r>
      <w:r w:rsidRPr="00422497">
        <w:rPr>
          <w:rFonts w:ascii="Century Gothic" w:hAnsi="Century Gothic"/>
          <w:sz w:val="22"/>
          <w:szCs w:val="22"/>
        </w:rPr>
        <w:t xml:space="preserve"> de </w:t>
      </w:r>
      <w:r w:rsidR="00850CCF">
        <w:rPr>
          <w:rFonts w:ascii="Century Gothic" w:hAnsi="Century Gothic"/>
          <w:sz w:val="22"/>
          <w:szCs w:val="22"/>
        </w:rPr>
        <w:t xml:space="preserve">dezembro </w:t>
      </w:r>
      <w:r w:rsidRPr="00422497">
        <w:rPr>
          <w:rFonts w:ascii="Century Gothic" w:hAnsi="Century Gothic"/>
          <w:sz w:val="22"/>
          <w:szCs w:val="22"/>
        </w:rPr>
        <w:t>de 2025</w:t>
      </w:r>
      <w:r w:rsidR="003A7AC8">
        <w:rPr>
          <w:rFonts w:ascii="Century Gothic" w:hAnsi="Century Gothic"/>
          <w:sz w:val="22"/>
          <w:szCs w:val="22"/>
        </w:rPr>
        <w:t>,</w:t>
      </w:r>
    </w:p>
    <w:p w14:paraId="79E2BF2C" w14:textId="77777777" w:rsidR="00BB491C" w:rsidRPr="003B168D" w:rsidRDefault="00BB491C" w:rsidP="003B168D">
      <w:pPr>
        <w:suppressAutoHyphens/>
        <w:autoSpaceDN w:val="0"/>
        <w:jc w:val="right"/>
        <w:textAlignment w:val="baseline"/>
        <w:rPr>
          <w:rFonts w:ascii="Century Gothic" w:hAnsi="Century Gothic"/>
          <w:sz w:val="22"/>
          <w:szCs w:val="22"/>
        </w:rPr>
      </w:pPr>
    </w:p>
    <w:p w14:paraId="28A28298" w14:textId="2898E296" w:rsidR="003B2938" w:rsidRPr="00422497" w:rsidRDefault="003B2938" w:rsidP="003B2938">
      <w:pPr>
        <w:tabs>
          <w:tab w:val="left" w:pos="2127"/>
        </w:tabs>
        <w:suppressAutoHyphens/>
        <w:autoSpaceDN w:val="0"/>
        <w:jc w:val="both"/>
        <w:textAlignment w:val="baseline"/>
        <w:rPr>
          <w:rFonts w:ascii="Century Gothic" w:hAnsi="Century Gothic"/>
          <w:b/>
          <w:sz w:val="22"/>
          <w:szCs w:val="22"/>
        </w:rPr>
      </w:pPr>
      <w:r w:rsidRPr="00422497">
        <w:rPr>
          <w:rFonts w:ascii="Century Gothic" w:hAnsi="Century Gothic"/>
          <w:b/>
          <w:sz w:val="22"/>
          <w:szCs w:val="22"/>
        </w:rPr>
        <w:t>Ofício</w:t>
      </w:r>
      <w:r w:rsidRPr="00422497">
        <w:rPr>
          <w:rFonts w:ascii="Century Gothic" w:hAnsi="Century Gothic"/>
          <w:b/>
          <w:sz w:val="22"/>
          <w:szCs w:val="22"/>
        </w:rPr>
        <w:tab/>
        <w:t>:</w:t>
      </w:r>
      <w:r w:rsidR="003B59F4">
        <w:rPr>
          <w:rFonts w:ascii="Century Gothic" w:hAnsi="Century Gothic"/>
          <w:b/>
          <w:sz w:val="22"/>
          <w:szCs w:val="22"/>
        </w:rPr>
        <w:t xml:space="preserve"> 322/2025</w:t>
      </w:r>
    </w:p>
    <w:p w14:paraId="7D78CAF2" w14:textId="77777777" w:rsidR="003B2938" w:rsidRPr="00422497" w:rsidRDefault="003B2938" w:rsidP="003B2938">
      <w:pPr>
        <w:tabs>
          <w:tab w:val="left" w:pos="2127"/>
        </w:tabs>
        <w:suppressAutoHyphens/>
        <w:autoSpaceDN w:val="0"/>
        <w:jc w:val="both"/>
        <w:textAlignment w:val="baseline"/>
        <w:rPr>
          <w:rFonts w:ascii="Century Gothic" w:hAnsi="Century Gothic"/>
          <w:sz w:val="22"/>
          <w:szCs w:val="22"/>
        </w:rPr>
      </w:pPr>
      <w:r w:rsidRPr="00422497">
        <w:rPr>
          <w:rFonts w:ascii="Century Gothic" w:hAnsi="Century Gothic"/>
          <w:b/>
          <w:sz w:val="22"/>
          <w:szCs w:val="22"/>
        </w:rPr>
        <w:t>Serviço</w:t>
      </w:r>
      <w:r w:rsidRPr="00422497">
        <w:rPr>
          <w:rFonts w:ascii="Century Gothic" w:hAnsi="Century Gothic"/>
          <w:b/>
          <w:sz w:val="22"/>
          <w:szCs w:val="22"/>
        </w:rPr>
        <w:tab/>
        <w:t xml:space="preserve">: </w:t>
      </w:r>
      <w:r w:rsidRPr="00422497">
        <w:rPr>
          <w:rFonts w:ascii="Century Gothic" w:hAnsi="Century Gothic"/>
          <w:sz w:val="22"/>
          <w:szCs w:val="22"/>
        </w:rPr>
        <w:t>Gabinete do Prefeito;</w:t>
      </w:r>
    </w:p>
    <w:p w14:paraId="6F2749DC" w14:textId="42E60603" w:rsidR="003A7AC8" w:rsidRDefault="003B2938" w:rsidP="003B168D">
      <w:pPr>
        <w:tabs>
          <w:tab w:val="left" w:pos="2127"/>
        </w:tabs>
        <w:suppressAutoHyphens/>
        <w:autoSpaceDN w:val="0"/>
        <w:jc w:val="both"/>
        <w:textAlignment w:val="baseline"/>
        <w:rPr>
          <w:rFonts w:ascii="Century Gothic" w:hAnsi="Century Gothic"/>
          <w:sz w:val="22"/>
          <w:szCs w:val="22"/>
        </w:rPr>
      </w:pPr>
      <w:r w:rsidRPr="00422497">
        <w:rPr>
          <w:rFonts w:ascii="Century Gothic" w:hAnsi="Century Gothic"/>
          <w:sz w:val="22"/>
          <w:szCs w:val="22"/>
        </w:rPr>
        <w:t>Informação/faz</w:t>
      </w:r>
      <w:r w:rsidRPr="00422497">
        <w:rPr>
          <w:rFonts w:ascii="Century Gothic" w:hAnsi="Century Gothic"/>
          <w:sz w:val="22"/>
          <w:szCs w:val="22"/>
        </w:rPr>
        <w:tab/>
        <w:t>: Mensagem de Justificativa de Projeto de Lei.</w:t>
      </w:r>
    </w:p>
    <w:p w14:paraId="1F89C065" w14:textId="77777777" w:rsidR="003B168D" w:rsidRPr="00422497" w:rsidRDefault="003B168D" w:rsidP="003B168D">
      <w:pPr>
        <w:tabs>
          <w:tab w:val="left" w:pos="2127"/>
        </w:tabs>
        <w:suppressAutoHyphens/>
        <w:autoSpaceDN w:val="0"/>
        <w:jc w:val="both"/>
        <w:textAlignment w:val="baseline"/>
        <w:rPr>
          <w:rFonts w:ascii="Century Gothic" w:hAnsi="Century Gothic"/>
          <w:sz w:val="22"/>
          <w:szCs w:val="22"/>
        </w:rPr>
      </w:pPr>
    </w:p>
    <w:p w14:paraId="088C063E" w14:textId="5539A1F4" w:rsidR="003A7AC8" w:rsidRDefault="003B2938" w:rsidP="003B168D">
      <w:pPr>
        <w:suppressAutoHyphens/>
        <w:autoSpaceDN w:val="0"/>
        <w:spacing w:line="360" w:lineRule="auto"/>
        <w:ind w:firstLine="1418"/>
        <w:jc w:val="both"/>
        <w:textAlignment w:val="baseline"/>
        <w:rPr>
          <w:rFonts w:ascii="Century Gothic" w:hAnsi="Century Gothic"/>
          <w:sz w:val="22"/>
          <w:szCs w:val="22"/>
        </w:rPr>
      </w:pPr>
      <w:r w:rsidRPr="00422497">
        <w:rPr>
          <w:rFonts w:ascii="Century Gothic" w:hAnsi="Century Gothic"/>
          <w:sz w:val="22"/>
          <w:szCs w:val="22"/>
        </w:rPr>
        <w:t>Excelentíssimo Senhor Presidente da Câmara Municipal de Coronel Fabriciano/MG,</w:t>
      </w:r>
    </w:p>
    <w:p w14:paraId="79CC83A2" w14:textId="7C9B4E33" w:rsidR="00D0599D" w:rsidRPr="00276D95" w:rsidRDefault="003B2938" w:rsidP="00276D95">
      <w:pPr>
        <w:suppressAutoHyphens/>
        <w:autoSpaceDN w:val="0"/>
        <w:spacing w:before="240" w:line="360" w:lineRule="auto"/>
        <w:ind w:firstLine="1418"/>
        <w:jc w:val="both"/>
        <w:textAlignment w:val="baseline"/>
        <w:rPr>
          <w:rFonts w:ascii="Century Gothic" w:hAnsi="Century Gothic"/>
          <w:i/>
          <w:iCs/>
          <w:sz w:val="22"/>
          <w:szCs w:val="22"/>
        </w:rPr>
      </w:pPr>
      <w:r w:rsidRPr="00422497">
        <w:rPr>
          <w:rFonts w:ascii="Century Gothic" w:hAnsi="Century Gothic"/>
          <w:sz w:val="22"/>
          <w:szCs w:val="22"/>
        </w:rPr>
        <w:t xml:space="preserve">Tenho a honra de submeter à apreciação dessa egrégia Câmara Municipal, o anexo Projeto de Lei que </w:t>
      </w:r>
      <w:r w:rsidRPr="00422497">
        <w:rPr>
          <w:rFonts w:ascii="Century Gothic" w:hAnsi="Century Gothic"/>
          <w:i/>
          <w:iCs/>
          <w:sz w:val="22"/>
          <w:szCs w:val="22"/>
        </w:rPr>
        <w:t>“</w:t>
      </w:r>
      <w:r w:rsidR="00544837">
        <w:rPr>
          <w:rFonts w:ascii="Century Gothic" w:hAnsi="Century Gothic"/>
          <w:i/>
          <w:iCs/>
          <w:sz w:val="22"/>
          <w:szCs w:val="22"/>
        </w:rPr>
        <w:t>Altera</w:t>
      </w:r>
      <w:r w:rsidR="00B035BE">
        <w:rPr>
          <w:rFonts w:ascii="Century Gothic" w:hAnsi="Century Gothic"/>
          <w:i/>
          <w:iCs/>
          <w:sz w:val="22"/>
          <w:szCs w:val="22"/>
        </w:rPr>
        <w:t xml:space="preserve"> o 4º, do</w:t>
      </w:r>
      <w:r w:rsidR="00D11C1E">
        <w:rPr>
          <w:rFonts w:ascii="Century Gothic" w:hAnsi="Century Gothic"/>
          <w:i/>
          <w:iCs/>
          <w:sz w:val="22"/>
          <w:szCs w:val="22"/>
        </w:rPr>
        <w:t xml:space="preserve"> </w:t>
      </w:r>
      <w:r w:rsidR="00B035BE" w:rsidRPr="00B035BE">
        <w:rPr>
          <w:rFonts w:ascii="Century Gothic" w:hAnsi="Century Gothic"/>
          <w:i/>
          <w:iCs/>
          <w:sz w:val="22"/>
          <w:szCs w:val="22"/>
        </w:rPr>
        <w:t>art. 2º</w:t>
      </w:r>
      <w:r w:rsidR="00B035BE">
        <w:rPr>
          <w:rFonts w:ascii="Century Gothic" w:hAnsi="Century Gothic"/>
          <w:i/>
          <w:iCs/>
          <w:sz w:val="22"/>
          <w:szCs w:val="22"/>
        </w:rPr>
        <w:t xml:space="preserve">, </w:t>
      </w:r>
      <w:r w:rsidR="00B035BE" w:rsidRPr="00B035BE">
        <w:rPr>
          <w:rFonts w:ascii="Century Gothic" w:hAnsi="Century Gothic"/>
          <w:i/>
          <w:iCs/>
          <w:sz w:val="22"/>
          <w:szCs w:val="22"/>
        </w:rPr>
        <w:t>da Lei Complementar Municipal 009/21</w:t>
      </w:r>
      <w:r w:rsidR="00B035BE">
        <w:rPr>
          <w:rFonts w:ascii="Century Gothic" w:hAnsi="Century Gothic"/>
          <w:sz w:val="22"/>
          <w:szCs w:val="22"/>
        </w:rPr>
        <w:t xml:space="preserve">; </w:t>
      </w:r>
      <w:r w:rsidR="00293504">
        <w:rPr>
          <w:rFonts w:ascii="Century Gothic" w:hAnsi="Century Gothic"/>
          <w:sz w:val="22"/>
          <w:szCs w:val="22"/>
        </w:rPr>
        <w:t>altera o a</w:t>
      </w:r>
      <w:r w:rsidR="00293504" w:rsidRPr="00293504">
        <w:rPr>
          <w:rFonts w:ascii="Century Gothic" w:hAnsi="Century Gothic"/>
          <w:sz w:val="22"/>
          <w:szCs w:val="22"/>
        </w:rPr>
        <w:t>rt. 2º</w:t>
      </w:r>
      <w:r w:rsidR="00293504">
        <w:rPr>
          <w:rFonts w:ascii="Century Gothic" w:hAnsi="Century Gothic"/>
          <w:sz w:val="22"/>
          <w:szCs w:val="22"/>
        </w:rPr>
        <w:t xml:space="preserve">, da LM </w:t>
      </w:r>
      <w:r w:rsidR="00293504" w:rsidRPr="00293504">
        <w:rPr>
          <w:rFonts w:ascii="Century Gothic" w:hAnsi="Century Gothic"/>
          <w:sz w:val="22"/>
          <w:szCs w:val="22"/>
        </w:rPr>
        <w:t>4.157</w:t>
      </w:r>
      <w:r w:rsidR="00293504">
        <w:rPr>
          <w:rFonts w:ascii="Century Gothic" w:hAnsi="Century Gothic"/>
          <w:sz w:val="22"/>
          <w:szCs w:val="22"/>
        </w:rPr>
        <w:t>/</w:t>
      </w:r>
      <w:r w:rsidR="00293504" w:rsidRPr="00293504">
        <w:rPr>
          <w:rFonts w:ascii="Century Gothic" w:hAnsi="Century Gothic"/>
          <w:sz w:val="22"/>
          <w:szCs w:val="22"/>
        </w:rPr>
        <w:t>2017</w:t>
      </w:r>
      <w:r w:rsidR="00293504">
        <w:rPr>
          <w:rFonts w:ascii="Century Gothic" w:hAnsi="Century Gothic"/>
          <w:sz w:val="22"/>
          <w:szCs w:val="22"/>
        </w:rPr>
        <w:t xml:space="preserve">; altera </w:t>
      </w:r>
      <w:r w:rsidR="001865E4">
        <w:rPr>
          <w:rFonts w:ascii="Century Gothic" w:hAnsi="Century Gothic"/>
          <w:sz w:val="22"/>
          <w:szCs w:val="22"/>
        </w:rPr>
        <w:t>a</w:t>
      </w:r>
      <w:r w:rsidR="001865E4" w:rsidRPr="001865E4">
        <w:rPr>
          <w:rFonts w:ascii="Century Gothic" w:hAnsi="Century Gothic"/>
          <w:sz w:val="22"/>
          <w:szCs w:val="22"/>
        </w:rPr>
        <w:t xml:space="preserve"> Lei Complementar n</w:t>
      </w:r>
      <w:r w:rsidR="001865E4">
        <w:rPr>
          <w:rFonts w:ascii="Century Gothic" w:hAnsi="Century Gothic"/>
          <w:sz w:val="22"/>
          <w:szCs w:val="22"/>
        </w:rPr>
        <w:t xml:space="preserve">º </w:t>
      </w:r>
      <w:r w:rsidR="001865E4" w:rsidRPr="001865E4">
        <w:rPr>
          <w:rFonts w:ascii="Century Gothic" w:hAnsi="Century Gothic"/>
          <w:sz w:val="22"/>
          <w:szCs w:val="22"/>
        </w:rPr>
        <w:t>10</w:t>
      </w:r>
      <w:r w:rsidR="001865E4">
        <w:rPr>
          <w:rFonts w:ascii="Century Gothic" w:hAnsi="Century Gothic"/>
          <w:sz w:val="22"/>
          <w:szCs w:val="22"/>
        </w:rPr>
        <w:t>/</w:t>
      </w:r>
      <w:r w:rsidR="001865E4" w:rsidRPr="001865E4">
        <w:rPr>
          <w:rFonts w:ascii="Century Gothic" w:hAnsi="Century Gothic"/>
          <w:sz w:val="22"/>
          <w:szCs w:val="22"/>
        </w:rPr>
        <w:t>2021</w:t>
      </w:r>
      <w:r w:rsidR="001865E4">
        <w:rPr>
          <w:rFonts w:ascii="Century Gothic" w:hAnsi="Century Gothic"/>
          <w:sz w:val="22"/>
          <w:szCs w:val="22"/>
        </w:rPr>
        <w:t xml:space="preserve">, acrescendo o </w:t>
      </w:r>
      <w:r w:rsidR="005B6BAE">
        <w:rPr>
          <w:rFonts w:ascii="Century Gothic" w:hAnsi="Century Gothic"/>
          <w:sz w:val="22"/>
          <w:szCs w:val="22"/>
        </w:rPr>
        <w:t>art. 77-A, e dá outras providências”.</w:t>
      </w:r>
    </w:p>
    <w:p w14:paraId="643E99C3" w14:textId="77777777" w:rsidR="000E10AF" w:rsidRPr="000E10AF" w:rsidRDefault="000E10AF" w:rsidP="000E10AF">
      <w:pPr>
        <w:suppressAutoHyphens/>
        <w:autoSpaceDN w:val="0"/>
        <w:spacing w:before="240" w:line="360" w:lineRule="auto"/>
        <w:ind w:firstLine="1418"/>
        <w:jc w:val="both"/>
        <w:textAlignment w:val="baseline"/>
        <w:rPr>
          <w:rFonts w:ascii="Century Gothic" w:hAnsi="Century Gothic"/>
          <w:sz w:val="22"/>
          <w:szCs w:val="22"/>
        </w:rPr>
      </w:pPr>
      <w:r w:rsidRPr="000E10AF">
        <w:rPr>
          <w:rFonts w:ascii="Century Gothic" w:hAnsi="Century Gothic"/>
          <w:sz w:val="22"/>
          <w:szCs w:val="22"/>
        </w:rPr>
        <w:t>As alterações propostas têm caráter técnico e de aprimoramento institucional, voltando-se à valorização da advocacia pública, ao fortalecimento da Procuradoria-Geral do Município e à proteção dos interesses públicos primários e secundários do Município de Coronel Fabriciano.</w:t>
      </w:r>
    </w:p>
    <w:p w14:paraId="4BB50A31" w14:textId="256C678B" w:rsidR="000E10AF" w:rsidRDefault="000E10AF" w:rsidP="000E10AF">
      <w:pPr>
        <w:suppressAutoHyphens/>
        <w:autoSpaceDN w:val="0"/>
        <w:spacing w:before="240" w:line="360" w:lineRule="auto"/>
        <w:ind w:firstLine="1418"/>
        <w:jc w:val="both"/>
        <w:textAlignment w:val="baseline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Quanto a </w:t>
      </w:r>
      <w:r w:rsidRPr="000E10AF">
        <w:rPr>
          <w:rFonts w:ascii="Century Gothic" w:hAnsi="Century Gothic"/>
          <w:sz w:val="22"/>
          <w:szCs w:val="22"/>
        </w:rPr>
        <w:t>alteração da Lei Complementar Municipal nº 009/2021</w:t>
      </w:r>
      <w:r>
        <w:rPr>
          <w:rFonts w:ascii="Century Gothic" w:hAnsi="Century Gothic"/>
          <w:sz w:val="22"/>
          <w:szCs w:val="22"/>
        </w:rPr>
        <w:t>, a</w:t>
      </w:r>
      <w:r w:rsidRPr="000E10AF">
        <w:rPr>
          <w:rFonts w:ascii="Century Gothic" w:hAnsi="Century Gothic"/>
          <w:sz w:val="22"/>
          <w:szCs w:val="22"/>
        </w:rPr>
        <w:t xml:space="preserve"> modificação do § 4º do art. 2º da referida </w:t>
      </w:r>
      <w:r>
        <w:rPr>
          <w:rFonts w:ascii="Century Gothic" w:hAnsi="Century Gothic"/>
          <w:sz w:val="22"/>
          <w:szCs w:val="22"/>
        </w:rPr>
        <w:t xml:space="preserve">norma </w:t>
      </w:r>
      <w:r w:rsidRPr="000E10AF">
        <w:rPr>
          <w:rFonts w:ascii="Century Gothic" w:hAnsi="Century Gothic"/>
          <w:sz w:val="22"/>
          <w:szCs w:val="22"/>
        </w:rPr>
        <w:t>tem por escopo ampliar e assegurar o dever institucional da Procuradoria-Geral do Município de promover a defesa judicial e extrajudicial d</w:t>
      </w:r>
      <w:r w:rsidR="00931349">
        <w:rPr>
          <w:rFonts w:ascii="Century Gothic" w:hAnsi="Century Gothic"/>
          <w:sz w:val="22"/>
          <w:szCs w:val="22"/>
        </w:rPr>
        <w:t xml:space="preserve">e agentes públicos </w:t>
      </w:r>
      <w:r w:rsidR="00302F58">
        <w:rPr>
          <w:rFonts w:ascii="Century Gothic" w:hAnsi="Century Gothic"/>
          <w:sz w:val="22"/>
          <w:szCs w:val="22"/>
        </w:rPr>
        <w:t xml:space="preserve">e ex-agentes </w:t>
      </w:r>
      <w:r w:rsidR="00931349">
        <w:rPr>
          <w:rFonts w:ascii="Century Gothic" w:hAnsi="Century Gothic"/>
          <w:sz w:val="22"/>
          <w:szCs w:val="22"/>
        </w:rPr>
        <w:t xml:space="preserve">que atuaram </w:t>
      </w:r>
      <w:r w:rsidRPr="000E10AF">
        <w:rPr>
          <w:rFonts w:ascii="Century Gothic" w:hAnsi="Century Gothic"/>
          <w:sz w:val="22"/>
          <w:szCs w:val="22"/>
        </w:rPr>
        <w:t xml:space="preserve"> </w:t>
      </w:r>
      <w:r w:rsidR="00931349">
        <w:rPr>
          <w:rFonts w:ascii="Century Gothic" w:hAnsi="Century Gothic"/>
          <w:sz w:val="22"/>
          <w:szCs w:val="22"/>
        </w:rPr>
        <w:t>em fav</w:t>
      </w:r>
      <w:r w:rsidR="00302F58">
        <w:rPr>
          <w:rFonts w:ascii="Century Gothic" w:hAnsi="Century Gothic"/>
          <w:sz w:val="22"/>
          <w:szCs w:val="22"/>
        </w:rPr>
        <w:t>o</w:t>
      </w:r>
      <w:r w:rsidR="00931349">
        <w:rPr>
          <w:rFonts w:ascii="Century Gothic" w:hAnsi="Century Gothic"/>
          <w:sz w:val="22"/>
          <w:szCs w:val="22"/>
        </w:rPr>
        <w:t xml:space="preserve">r do município e em defesa do ato administrativo </w:t>
      </w:r>
      <w:r w:rsidR="00302F58">
        <w:rPr>
          <w:rFonts w:ascii="Century Gothic" w:hAnsi="Century Gothic"/>
          <w:sz w:val="22"/>
          <w:szCs w:val="22"/>
        </w:rPr>
        <w:t xml:space="preserve">realizado </w:t>
      </w:r>
      <w:r w:rsidRPr="000E10AF">
        <w:rPr>
          <w:rFonts w:ascii="Century Gothic" w:hAnsi="Century Gothic"/>
          <w:sz w:val="22"/>
          <w:szCs w:val="22"/>
        </w:rPr>
        <w:t>em todas as ações que decorram do exercício regular de suas funções ou de atos praticados em razão do cargo, independentemente da natureza da ação.</w:t>
      </w:r>
    </w:p>
    <w:p w14:paraId="390FACE4" w14:textId="556E58CE" w:rsidR="00302F58" w:rsidRPr="000E10AF" w:rsidRDefault="00302F58" w:rsidP="000E10AF">
      <w:pPr>
        <w:suppressAutoHyphens/>
        <w:autoSpaceDN w:val="0"/>
        <w:spacing w:before="240" w:line="360" w:lineRule="auto"/>
        <w:ind w:firstLine="1418"/>
        <w:jc w:val="both"/>
        <w:textAlignment w:val="baseline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O entendimento legal e jurisprudencial é pela possibilidade desta ação, atuação esta justo e preferível, vez que muitas decisões administrativa</w:t>
      </w:r>
      <w:r w:rsidR="00D6276A">
        <w:rPr>
          <w:rFonts w:ascii="Century Gothic" w:hAnsi="Century Gothic"/>
          <w:sz w:val="22"/>
          <w:szCs w:val="22"/>
        </w:rPr>
        <w:t>s</w:t>
      </w:r>
      <w:r>
        <w:rPr>
          <w:rFonts w:ascii="Century Gothic" w:hAnsi="Century Gothic"/>
          <w:sz w:val="22"/>
          <w:szCs w:val="22"/>
        </w:rPr>
        <w:t xml:space="preserve"> são adotadas após a manifestação da procuradoria pela legalidade, assim, acaso sejam questionadas decisões substanciadas nos atos administrativos, </w:t>
      </w:r>
      <w:r w:rsidR="00D6276A">
        <w:rPr>
          <w:rFonts w:ascii="Century Gothic" w:hAnsi="Century Gothic"/>
          <w:sz w:val="22"/>
          <w:szCs w:val="22"/>
        </w:rPr>
        <w:t>é dever da procuradoria a promoção desta defesa.</w:t>
      </w:r>
    </w:p>
    <w:p w14:paraId="7B54DDAD" w14:textId="07C128F9" w:rsidR="000E10AF" w:rsidRPr="000E10AF" w:rsidRDefault="000E10AF" w:rsidP="000E10AF">
      <w:pPr>
        <w:suppressAutoHyphens/>
        <w:autoSpaceDN w:val="0"/>
        <w:spacing w:before="240" w:line="360" w:lineRule="auto"/>
        <w:ind w:firstLine="1418"/>
        <w:jc w:val="both"/>
        <w:textAlignment w:val="baseline"/>
        <w:rPr>
          <w:rFonts w:ascii="Century Gothic" w:hAnsi="Century Gothic"/>
          <w:sz w:val="22"/>
          <w:szCs w:val="22"/>
        </w:rPr>
      </w:pPr>
      <w:r w:rsidRPr="000E10AF">
        <w:rPr>
          <w:rFonts w:ascii="Century Gothic" w:hAnsi="Century Gothic"/>
          <w:sz w:val="22"/>
          <w:szCs w:val="22"/>
        </w:rPr>
        <w:t xml:space="preserve">Tal medida fortalece a segurança jurídica e institucional dos agentes públicos, conferindo estabilidade à atuação administrativa e evitando </w:t>
      </w:r>
      <w:r w:rsidRPr="000E10AF">
        <w:rPr>
          <w:rFonts w:ascii="Century Gothic" w:hAnsi="Century Gothic"/>
          <w:sz w:val="22"/>
          <w:szCs w:val="22"/>
        </w:rPr>
        <w:lastRenderedPageBreak/>
        <w:t>que o temor de responsabilizações pessoais injustificadas paralise a tomada de decisões necessárias ao interesse público</w:t>
      </w:r>
      <w:r w:rsidR="00D6276A">
        <w:rPr>
          <w:rFonts w:ascii="Century Gothic" w:hAnsi="Century Gothic"/>
          <w:sz w:val="22"/>
          <w:szCs w:val="22"/>
        </w:rPr>
        <w:t xml:space="preserve">, bem como o temor que após deixar o cargo este tenha que arcar com custos de contratação de Advogados para promoção da defesa de um ato que praticou </w:t>
      </w:r>
      <w:r w:rsidR="00B23EFC">
        <w:rPr>
          <w:rFonts w:ascii="Century Gothic" w:hAnsi="Century Gothic"/>
          <w:sz w:val="22"/>
          <w:szCs w:val="22"/>
        </w:rPr>
        <w:t>em benefício do município e da sociedade</w:t>
      </w:r>
      <w:r w:rsidRPr="000E10AF">
        <w:rPr>
          <w:rFonts w:ascii="Century Gothic" w:hAnsi="Century Gothic"/>
          <w:sz w:val="22"/>
          <w:szCs w:val="22"/>
        </w:rPr>
        <w:t>. A alteração, portanto, não objetiva proteção pessoal, mas sim a salvaguarda do próprio ato administrativo praticado em nome do Município, de modo a garantir a continuidade da gestão pública e o respeito aos princípios da legalidade, impessoalidade e eficiência.</w:t>
      </w:r>
    </w:p>
    <w:p w14:paraId="1FE639FE" w14:textId="3E191407" w:rsidR="000E10AF" w:rsidRDefault="00B23EFC" w:rsidP="00B23EFC">
      <w:pPr>
        <w:suppressAutoHyphens/>
        <w:autoSpaceDN w:val="0"/>
        <w:spacing w:before="240" w:line="360" w:lineRule="auto"/>
        <w:ind w:firstLine="1418"/>
        <w:jc w:val="both"/>
        <w:textAlignment w:val="baseline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Quanto a</w:t>
      </w:r>
      <w:r w:rsidR="000E10AF" w:rsidRPr="000E10AF">
        <w:rPr>
          <w:rFonts w:ascii="Century Gothic" w:hAnsi="Century Gothic"/>
          <w:sz w:val="22"/>
          <w:szCs w:val="22"/>
        </w:rPr>
        <w:t xml:space="preserve"> alteração da Lei Municipal nº 4.157/2017</w:t>
      </w:r>
      <w:r>
        <w:rPr>
          <w:rFonts w:ascii="Century Gothic" w:hAnsi="Century Gothic"/>
          <w:sz w:val="22"/>
          <w:szCs w:val="22"/>
        </w:rPr>
        <w:t xml:space="preserve">, esta é proposta visando </w:t>
      </w:r>
      <w:r w:rsidR="000E10AF" w:rsidRPr="000E10AF">
        <w:rPr>
          <w:rFonts w:ascii="Century Gothic" w:hAnsi="Century Gothic"/>
          <w:sz w:val="22"/>
          <w:szCs w:val="22"/>
        </w:rPr>
        <w:t>a adequação do art. 2º da Lei Municipal nº 4.157/2017, que dispõe sobre o rateio dos honorários de sucumbência devidos aos Advogados Públicos e Procuradores Municipais, para incluir expressamente o Procurador-Geral do Município e o Procurador-Geral Adjunto entre os beneficiários.</w:t>
      </w:r>
    </w:p>
    <w:p w14:paraId="00193789" w14:textId="64544C00" w:rsidR="00B23EFC" w:rsidRPr="000E10AF" w:rsidRDefault="00B23EFC" w:rsidP="00B23EFC">
      <w:pPr>
        <w:suppressAutoHyphens/>
        <w:autoSpaceDN w:val="0"/>
        <w:spacing w:before="240" w:line="360" w:lineRule="auto"/>
        <w:ind w:firstLine="1418"/>
        <w:jc w:val="both"/>
        <w:textAlignment w:val="baseline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Tal fato não provoca qualquer despesa ao município, vez que </w:t>
      </w:r>
      <w:r w:rsidR="00CB30B0">
        <w:rPr>
          <w:rFonts w:ascii="Century Gothic" w:hAnsi="Century Gothic"/>
          <w:sz w:val="22"/>
          <w:szCs w:val="22"/>
        </w:rPr>
        <w:t>os recursos oriundos do pagamento de honorários advêm</w:t>
      </w:r>
      <w:r>
        <w:rPr>
          <w:rFonts w:ascii="Century Gothic" w:hAnsi="Century Gothic"/>
          <w:sz w:val="22"/>
          <w:szCs w:val="22"/>
        </w:rPr>
        <w:t xml:space="preserve"> diretamente do privado que muitas das vezes tem uma ação julgada improcedente, assim, a legislação determina, como regra geral que quem “perde” uma ação deve pagar honorários de sucumbência aos Advogado da parte vencedora. Isso é a lei.</w:t>
      </w:r>
    </w:p>
    <w:p w14:paraId="5E4B78FA" w14:textId="250BB58F" w:rsidR="000E10AF" w:rsidRPr="000E10AF" w:rsidRDefault="000E10AF" w:rsidP="000E10AF">
      <w:pPr>
        <w:suppressAutoHyphens/>
        <w:autoSpaceDN w:val="0"/>
        <w:spacing w:before="240" w:line="360" w:lineRule="auto"/>
        <w:ind w:firstLine="1418"/>
        <w:jc w:val="both"/>
        <w:textAlignment w:val="baseline"/>
        <w:rPr>
          <w:rFonts w:ascii="Century Gothic" w:hAnsi="Century Gothic"/>
          <w:sz w:val="22"/>
          <w:szCs w:val="22"/>
        </w:rPr>
      </w:pPr>
      <w:r w:rsidRPr="000E10AF">
        <w:rPr>
          <w:rFonts w:ascii="Century Gothic" w:hAnsi="Century Gothic"/>
          <w:sz w:val="22"/>
          <w:szCs w:val="22"/>
        </w:rPr>
        <w:t xml:space="preserve">A medida corrige omissão normativa e reconhece a natureza jurídica e funcional </w:t>
      </w:r>
      <w:r w:rsidR="00B23EFC">
        <w:rPr>
          <w:rFonts w:ascii="Century Gothic" w:hAnsi="Century Gothic"/>
          <w:sz w:val="22"/>
          <w:szCs w:val="22"/>
        </w:rPr>
        <w:t>desses servidores</w:t>
      </w:r>
      <w:r w:rsidRPr="000E10AF">
        <w:rPr>
          <w:rFonts w:ascii="Century Gothic" w:hAnsi="Century Gothic"/>
          <w:sz w:val="22"/>
          <w:szCs w:val="22"/>
        </w:rPr>
        <w:t>, que também exercem representação judicial e coordenam, de forma direta e permanente, as atividades jurídicas do Município, inclusive em ações judiciais e extrajudiciais que resultam em sucumbência favorável. A inclusão visa prestigiar o princípio da isonomia e da valorização da carreira jurídica municipal, estimulando a eficiência e a cooperação interna na defesa dos interesses municipais.</w:t>
      </w:r>
    </w:p>
    <w:p w14:paraId="3CC1D198" w14:textId="192204AA" w:rsidR="000E10AF" w:rsidRPr="000E10AF" w:rsidRDefault="00B23EFC" w:rsidP="00B23EFC">
      <w:pPr>
        <w:suppressAutoHyphens/>
        <w:autoSpaceDN w:val="0"/>
        <w:spacing w:before="240" w:line="360" w:lineRule="auto"/>
        <w:ind w:firstLine="1418"/>
        <w:jc w:val="both"/>
        <w:textAlignment w:val="baseline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Já em relação </w:t>
      </w:r>
      <w:r w:rsidR="000E10AF" w:rsidRPr="000E10AF">
        <w:rPr>
          <w:rFonts w:ascii="Century Gothic" w:hAnsi="Century Gothic"/>
          <w:sz w:val="22"/>
          <w:szCs w:val="22"/>
        </w:rPr>
        <w:t>a inclusão do art. 77-A à Lei Complementar nº 10/202</w:t>
      </w:r>
      <w:r>
        <w:rPr>
          <w:rFonts w:ascii="Century Gothic" w:hAnsi="Century Gothic"/>
          <w:sz w:val="22"/>
          <w:szCs w:val="22"/>
        </w:rPr>
        <w:t xml:space="preserve">, </w:t>
      </w:r>
      <w:r w:rsidR="000E10AF" w:rsidRPr="000E10AF">
        <w:rPr>
          <w:rFonts w:ascii="Century Gothic" w:hAnsi="Century Gothic"/>
          <w:sz w:val="22"/>
          <w:szCs w:val="22"/>
        </w:rPr>
        <w:t xml:space="preserve">propõe-se o acréscimo do </w:t>
      </w:r>
      <w:r>
        <w:rPr>
          <w:rFonts w:ascii="Century Gothic" w:hAnsi="Century Gothic"/>
          <w:sz w:val="22"/>
          <w:szCs w:val="22"/>
        </w:rPr>
        <w:t>referido artigo</w:t>
      </w:r>
      <w:r w:rsidR="000E10AF" w:rsidRPr="000E10AF">
        <w:rPr>
          <w:rFonts w:ascii="Century Gothic" w:hAnsi="Century Gothic"/>
          <w:sz w:val="22"/>
          <w:szCs w:val="22"/>
        </w:rPr>
        <w:t xml:space="preserve"> para autorizar a Procuradoria-Geral do Município a conceder até 30% </w:t>
      </w:r>
      <w:r>
        <w:rPr>
          <w:rFonts w:ascii="Century Gothic" w:hAnsi="Century Gothic"/>
          <w:sz w:val="22"/>
          <w:szCs w:val="22"/>
        </w:rPr>
        <w:t xml:space="preserve">(trinta por cento) </w:t>
      </w:r>
      <w:r w:rsidR="000E10AF" w:rsidRPr="000E10AF">
        <w:rPr>
          <w:rFonts w:ascii="Century Gothic" w:hAnsi="Century Gothic"/>
          <w:sz w:val="22"/>
          <w:szCs w:val="22"/>
        </w:rPr>
        <w:t>de desconto em juros e multas incidentes sobre créditos tributários ou não tributários, mediante negociação direta ou acordo administrativo.</w:t>
      </w:r>
    </w:p>
    <w:p w14:paraId="72928464" w14:textId="77777777" w:rsidR="000E10AF" w:rsidRPr="000E10AF" w:rsidRDefault="000E10AF" w:rsidP="000E10AF">
      <w:pPr>
        <w:suppressAutoHyphens/>
        <w:autoSpaceDN w:val="0"/>
        <w:spacing w:before="240" w:line="360" w:lineRule="auto"/>
        <w:ind w:firstLine="1418"/>
        <w:jc w:val="both"/>
        <w:textAlignment w:val="baseline"/>
        <w:rPr>
          <w:rFonts w:ascii="Century Gothic" w:hAnsi="Century Gothic"/>
          <w:sz w:val="22"/>
          <w:szCs w:val="22"/>
        </w:rPr>
      </w:pPr>
      <w:r w:rsidRPr="000E10AF">
        <w:rPr>
          <w:rFonts w:ascii="Century Gothic" w:hAnsi="Century Gothic"/>
          <w:sz w:val="22"/>
          <w:szCs w:val="22"/>
        </w:rPr>
        <w:lastRenderedPageBreak/>
        <w:t>A finalidade é estimular a conciliação e a resolução amigável de conflitos, reduzir o volume de demandas judiciais e aumentar a arrecadação municipal, permitindo ao contribuinte regularizar suas pendências com incentivo legal e transparente. Trata-se de instrumento de governança fiscal responsável, em consonância com a Lei de Responsabilidade Fiscal e com as diretrizes de consensualidade e eficiência na Administração Pública, reforçando a política de justiça fiscal e de desjudicialização das cobranças.</w:t>
      </w:r>
    </w:p>
    <w:p w14:paraId="38B10DF0" w14:textId="5411CF2F" w:rsidR="007D2FB5" w:rsidRPr="007D2FB5" w:rsidRDefault="007D2FB5" w:rsidP="00C52D71">
      <w:pPr>
        <w:suppressAutoHyphens/>
        <w:autoSpaceDN w:val="0"/>
        <w:spacing w:before="240" w:line="360" w:lineRule="auto"/>
        <w:ind w:firstLine="1418"/>
        <w:jc w:val="both"/>
        <w:textAlignment w:val="baseline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Para finalizar não há a necessidade de apresentação </w:t>
      </w:r>
      <w:r w:rsidRPr="007D2FB5">
        <w:rPr>
          <w:rFonts w:ascii="Century Gothic" w:hAnsi="Century Gothic"/>
          <w:sz w:val="22"/>
          <w:szCs w:val="22"/>
        </w:rPr>
        <w:t xml:space="preserve">estimativa de impacto orçamentário-financeiro, </w:t>
      </w:r>
      <w:r w:rsidR="00C52D71">
        <w:rPr>
          <w:rFonts w:ascii="Century Gothic" w:hAnsi="Century Gothic"/>
          <w:sz w:val="22"/>
          <w:szCs w:val="22"/>
        </w:rPr>
        <w:t xml:space="preserve">nos termos do </w:t>
      </w:r>
      <w:r w:rsidRPr="007D2FB5">
        <w:rPr>
          <w:rFonts w:ascii="Century Gothic" w:hAnsi="Century Gothic"/>
          <w:sz w:val="22"/>
          <w:szCs w:val="22"/>
        </w:rPr>
        <w:t>art. 15, da Lei de Responsabilidade Fiscal (LC 101/00), vez que não se trata de uma ação governamental, mas sim de uma despesa habitual e as despesas habituais, mesmo que sejam aumentadas, não há que se falar em impacto orçamentário-financeiro, pois estes já têm previsão no PPA e LDO.</w:t>
      </w:r>
    </w:p>
    <w:p w14:paraId="347CCDD5" w14:textId="26A99D82" w:rsidR="000E10AF" w:rsidRPr="000E10AF" w:rsidRDefault="000E10AF" w:rsidP="000E10AF">
      <w:pPr>
        <w:suppressAutoHyphens/>
        <w:autoSpaceDN w:val="0"/>
        <w:spacing w:before="240" w:line="360" w:lineRule="auto"/>
        <w:ind w:firstLine="1418"/>
        <w:jc w:val="both"/>
        <w:textAlignment w:val="baseline"/>
        <w:rPr>
          <w:rFonts w:ascii="Century Gothic" w:hAnsi="Century Gothic"/>
          <w:sz w:val="22"/>
          <w:szCs w:val="22"/>
        </w:rPr>
      </w:pPr>
      <w:r w:rsidRPr="000E10AF">
        <w:rPr>
          <w:rFonts w:ascii="Century Gothic" w:hAnsi="Century Gothic"/>
          <w:sz w:val="22"/>
          <w:szCs w:val="22"/>
        </w:rPr>
        <w:t>Diante do exposto, as alterações ora propostas refletem a busca pela modernização da estrutura jurídica municipal, pela valorização da advocacia pública, pela defesa da segurança jurídica dos atos administrativos e pelo incentivo à regularização fiscal voluntária.</w:t>
      </w:r>
    </w:p>
    <w:p w14:paraId="257C2AF0" w14:textId="32F12FAF" w:rsidR="00876515" w:rsidRDefault="000E10AF" w:rsidP="000E10AF">
      <w:pPr>
        <w:suppressAutoHyphens/>
        <w:autoSpaceDN w:val="0"/>
        <w:spacing w:before="240" w:line="360" w:lineRule="auto"/>
        <w:ind w:firstLine="1418"/>
        <w:jc w:val="both"/>
        <w:textAlignment w:val="baseline"/>
        <w:rPr>
          <w:rFonts w:ascii="Century Gothic" w:hAnsi="Century Gothic"/>
          <w:sz w:val="22"/>
          <w:szCs w:val="22"/>
        </w:rPr>
      </w:pPr>
      <w:r w:rsidRPr="000E10AF">
        <w:rPr>
          <w:rFonts w:ascii="Century Gothic" w:hAnsi="Century Gothic"/>
          <w:sz w:val="22"/>
          <w:szCs w:val="22"/>
        </w:rPr>
        <w:t>Por todas essas razões, submeto o presente Projeto de Lei à consideração desta Casa Legislativa, confiante em sua aprovação, por traduzir medida de inequívoco interesse público e alinhamento institucional com os princípios que regem a boa administração.</w:t>
      </w:r>
    </w:p>
    <w:p w14:paraId="79DD8EDA" w14:textId="77777777" w:rsidR="00B23EFC" w:rsidRDefault="00B23EFC" w:rsidP="003B2938">
      <w:pPr>
        <w:suppressAutoHyphens/>
        <w:autoSpaceDN w:val="0"/>
        <w:spacing w:after="0"/>
        <w:jc w:val="center"/>
        <w:textAlignment w:val="baseline"/>
        <w:rPr>
          <w:rFonts w:ascii="Century Gothic" w:hAnsi="Century Gothic"/>
          <w:sz w:val="22"/>
          <w:szCs w:val="22"/>
        </w:rPr>
      </w:pPr>
    </w:p>
    <w:p w14:paraId="715C005A" w14:textId="77777777" w:rsidR="00B23EFC" w:rsidRDefault="00B23EFC" w:rsidP="003B2938">
      <w:pPr>
        <w:suppressAutoHyphens/>
        <w:autoSpaceDN w:val="0"/>
        <w:spacing w:after="0"/>
        <w:jc w:val="center"/>
        <w:textAlignment w:val="baseline"/>
        <w:rPr>
          <w:rFonts w:ascii="Century Gothic" w:hAnsi="Century Gothic" w:cs="Arial"/>
          <w:b/>
          <w:i/>
          <w:sz w:val="22"/>
          <w:szCs w:val="22"/>
        </w:rPr>
      </w:pPr>
    </w:p>
    <w:p w14:paraId="120D6C6D" w14:textId="4919B264" w:rsidR="003B2938" w:rsidRPr="00422497" w:rsidRDefault="003B2938" w:rsidP="003B2938">
      <w:pPr>
        <w:suppressAutoHyphens/>
        <w:autoSpaceDN w:val="0"/>
        <w:spacing w:after="0"/>
        <w:jc w:val="center"/>
        <w:textAlignment w:val="baseline"/>
        <w:rPr>
          <w:rFonts w:ascii="Century Gothic" w:hAnsi="Century Gothic" w:cs="Arial"/>
          <w:b/>
          <w:i/>
          <w:sz w:val="22"/>
          <w:szCs w:val="22"/>
        </w:rPr>
      </w:pPr>
      <w:r w:rsidRPr="00422497">
        <w:rPr>
          <w:rFonts w:ascii="Century Gothic" w:hAnsi="Century Gothic" w:cs="Arial"/>
          <w:b/>
          <w:i/>
          <w:sz w:val="22"/>
          <w:szCs w:val="22"/>
        </w:rPr>
        <w:t>Sadi Lucca</w:t>
      </w:r>
    </w:p>
    <w:p w14:paraId="6C2987BA" w14:textId="07C143FD" w:rsidR="003B2938" w:rsidRPr="003B168D" w:rsidRDefault="003B2938" w:rsidP="003B168D">
      <w:pPr>
        <w:suppressAutoHyphens/>
        <w:autoSpaceDN w:val="0"/>
        <w:spacing w:after="0"/>
        <w:jc w:val="center"/>
        <w:textAlignment w:val="baseline"/>
        <w:rPr>
          <w:rFonts w:ascii="Century Gothic" w:hAnsi="Century Gothic" w:cs="Arial"/>
          <w:b/>
          <w:i/>
          <w:sz w:val="22"/>
          <w:szCs w:val="22"/>
        </w:rPr>
      </w:pPr>
      <w:r w:rsidRPr="00422497">
        <w:rPr>
          <w:rFonts w:ascii="Century Gothic" w:hAnsi="Century Gothic" w:cs="Arial"/>
          <w:b/>
          <w:i/>
          <w:sz w:val="22"/>
          <w:szCs w:val="22"/>
        </w:rPr>
        <w:t>Prefeito de Coronel Fabriciano/MG</w:t>
      </w:r>
    </w:p>
    <w:p w14:paraId="2C10D5D7" w14:textId="77777777" w:rsidR="00B23EFC" w:rsidRDefault="00B23EFC" w:rsidP="003B2938">
      <w:pPr>
        <w:spacing w:after="0" w:line="240" w:lineRule="auto"/>
        <w:contextualSpacing/>
        <w:jc w:val="both"/>
        <w:rPr>
          <w:rFonts w:ascii="Century Gothic" w:hAnsi="Century Gothic"/>
          <w:i/>
          <w:sz w:val="22"/>
          <w:szCs w:val="22"/>
        </w:rPr>
      </w:pPr>
    </w:p>
    <w:p w14:paraId="180813B5" w14:textId="77777777" w:rsidR="00B23EFC" w:rsidRDefault="00B23EFC" w:rsidP="003B2938">
      <w:pPr>
        <w:spacing w:after="0" w:line="240" w:lineRule="auto"/>
        <w:contextualSpacing/>
        <w:jc w:val="both"/>
        <w:rPr>
          <w:rFonts w:ascii="Century Gothic" w:hAnsi="Century Gothic"/>
          <w:i/>
          <w:sz w:val="22"/>
          <w:szCs w:val="22"/>
        </w:rPr>
      </w:pPr>
    </w:p>
    <w:p w14:paraId="0DD557E6" w14:textId="77777777" w:rsidR="003B59F4" w:rsidRDefault="003B59F4" w:rsidP="003B2938">
      <w:pPr>
        <w:spacing w:after="0" w:line="240" w:lineRule="auto"/>
        <w:contextualSpacing/>
        <w:jc w:val="both"/>
        <w:rPr>
          <w:rFonts w:ascii="Century Gothic" w:hAnsi="Century Gothic"/>
          <w:i/>
          <w:sz w:val="22"/>
          <w:szCs w:val="22"/>
        </w:rPr>
      </w:pPr>
    </w:p>
    <w:p w14:paraId="40356AC3" w14:textId="77777777" w:rsidR="003B59F4" w:rsidRDefault="003B59F4" w:rsidP="003B2938">
      <w:pPr>
        <w:spacing w:after="0" w:line="240" w:lineRule="auto"/>
        <w:contextualSpacing/>
        <w:jc w:val="both"/>
        <w:rPr>
          <w:rFonts w:ascii="Century Gothic" w:hAnsi="Century Gothic"/>
          <w:i/>
          <w:sz w:val="22"/>
          <w:szCs w:val="22"/>
        </w:rPr>
      </w:pPr>
    </w:p>
    <w:p w14:paraId="27BDC3D7" w14:textId="77777777" w:rsidR="003B59F4" w:rsidRDefault="003B59F4" w:rsidP="003B2938">
      <w:pPr>
        <w:spacing w:after="0" w:line="240" w:lineRule="auto"/>
        <w:contextualSpacing/>
        <w:jc w:val="both"/>
        <w:rPr>
          <w:rFonts w:ascii="Century Gothic" w:hAnsi="Century Gothic"/>
          <w:i/>
          <w:sz w:val="22"/>
          <w:szCs w:val="22"/>
        </w:rPr>
      </w:pPr>
    </w:p>
    <w:p w14:paraId="73E34AE7" w14:textId="77777777" w:rsidR="003B59F4" w:rsidRDefault="003B59F4" w:rsidP="003B2938">
      <w:pPr>
        <w:spacing w:after="0" w:line="240" w:lineRule="auto"/>
        <w:contextualSpacing/>
        <w:jc w:val="both"/>
        <w:rPr>
          <w:rFonts w:ascii="Century Gothic" w:hAnsi="Century Gothic"/>
          <w:i/>
          <w:sz w:val="22"/>
          <w:szCs w:val="22"/>
        </w:rPr>
      </w:pPr>
    </w:p>
    <w:p w14:paraId="64D8489C" w14:textId="77777777" w:rsidR="00B23EFC" w:rsidRDefault="00B23EFC" w:rsidP="003B2938">
      <w:pPr>
        <w:spacing w:after="0" w:line="240" w:lineRule="auto"/>
        <w:contextualSpacing/>
        <w:jc w:val="both"/>
        <w:rPr>
          <w:rFonts w:ascii="Century Gothic" w:hAnsi="Century Gothic"/>
          <w:i/>
          <w:sz w:val="22"/>
          <w:szCs w:val="22"/>
        </w:rPr>
      </w:pPr>
    </w:p>
    <w:p w14:paraId="301E4C28" w14:textId="08E8C4F3" w:rsidR="003B2938" w:rsidRPr="00422497" w:rsidRDefault="003B2938" w:rsidP="003B2938">
      <w:pPr>
        <w:spacing w:after="0" w:line="240" w:lineRule="auto"/>
        <w:contextualSpacing/>
        <w:jc w:val="both"/>
        <w:rPr>
          <w:rFonts w:ascii="Century Gothic" w:hAnsi="Century Gothic"/>
          <w:i/>
          <w:sz w:val="22"/>
          <w:szCs w:val="22"/>
        </w:rPr>
      </w:pPr>
      <w:r w:rsidRPr="00422497">
        <w:rPr>
          <w:rFonts w:ascii="Century Gothic" w:hAnsi="Century Gothic"/>
          <w:i/>
          <w:sz w:val="22"/>
          <w:szCs w:val="22"/>
        </w:rPr>
        <w:t>Excelentíssimo Senhor</w:t>
      </w:r>
    </w:p>
    <w:p w14:paraId="155C6430" w14:textId="77777777" w:rsidR="003B2938" w:rsidRPr="00422497" w:rsidRDefault="003B2938" w:rsidP="003B2938">
      <w:pPr>
        <w:spacing w:after="0" w:line="240" w:lineRule="auto"/>
        <w:contextualSpacing/>
        <w:jc w:val="both"/>
        <w:rPr>
          <w:rFonts w:ascii="Century Gothic" w:hAnsi="Century Gothic"/>
          <w:i/>
          <w:sz w:val="22"/>
          <w:szCs w:val="22"/>
        </w:rPr>
      </w:pPr>
      <w:r w:rsidRPr="00422497">
        <w:rPr>
          <w:rFonts w:ascii="Century Gothic" w:hAnsi="Century Gothic"/>
          <w:i/>
          <w:sz w:val="22"/>
          <w:szCs w:val="22"/>
        </w:rPr>
        <w:t>Luciano Lugão da Silva</w:t>
      </w:r>
    </w:p>
    <w:p w14:paraId="11CF0DA9" w14:textId="55B15AD1" w:rsidR="003B2938" w:rsidRPr="00422497" w:rsidRDefault="003B2938" w:rsidP="003B2938">
      <w:pPr>
        <w:spacing w:after="0" w:line="240" w:lineRule="auto"/>
        <w:contextualSpacing/>
        <w:jc w:val="both"/>
        <w:rPr>
          <w:rFonts w:ascii="Century Gothic" w:hAnsi="Century Gothic"/>
          <w:i/>
          <w:sz w:val="22"/>
          <w:szCs w:val="22"/>
        </w:rPr>
      </w:pPr>
      <w:r w:rsidRPr="00422497">
        <w:rPr>
          <w:rFonts w:ascii="Century Gothic" w:hAnsi="Century Gothic"/>
          <w:i/>
          <w:sz w:val="22"/>
          <w:szCs w:val="22"/>
        </w:rPr>
        <w:t>DD Presidente da Câmara Municipal de Coronel Fabriciano/MG</w:t>
      </w:r>
      <w:r w:rsidR="003B168D">
        <w:rPr>
          <w:rFonts w:ascii="Century Gothic" w:hAnsi="Century Gothic"/>
          <w:i/>
          <w:sz w:val="22"/>
          <w:szCs w:val="22"/>
        </w:rPr>
        <w:t xml:space="preserve">, </w:t>
      </w:r>
      <w:r w:rsidRPr="00422497">
        <w:rPr>
          <w:rFonts w:ascii="Century Gothic" w:hAnsi="Century Gothic"/>
          <w:i/>
          <w:sz w:val="22"/>
          <w:szCs w:val="22"/>
        </w:rPr>
        <w:t>Rua Pedro Nolasco, nº 22, Bairro Centro, Coronel Fabriciano/MG;</w:t>
      </w:r>
      <w:r w:rsidR="00276D95">
        <w:rPr>
          <w:rFonts w:ascii="Century Gothic" w:hAnsi="Century Gothic"/>
          <w:i/>
          <w:sz w:val="22"/>
          <w:szCs w:val="22"/>
        </w:rPr>
        <w:t xml:space="preserve"> </w:t>
      </w:r>
      <w:r w:rsidRPr="00422497">
        <w:rPr>
          <w:rFonts w:ascii="Century Gothic" w:hAnsi="Century Gothic"/>
          <w:i/>
          <w:sz w:val="22"/>
          <w:szCs w:val="22"/>
        </w:rPr>
        <w:t>CEP: 35170-300.</w:t>
      </w:r>
    </w:p>
    <w:p w14:paraId="08A4A322" w14:textId="77777777" w:rsidR="003B2938" w:rsidRPr="00422497" w:rsidRDefault="003B2938" w:rsidP="00C748F8">
      <w:pPr>
        <w:spacing w:after="0" w:line="360" w:lineRule="auto"/>
        <w:ind w:left="1632" w:firstLine="708"/>
        <w:jc w:val="both"/>
        <w:rPr>
          <w:rFonts w:ascii="Century Gothic" w:hAnsi="Century Gothic" w:cs="Arial"/>
          <w:b/>
          <w:sz w:val="22"/>
          <w:szCs w:val="22"/>
        </w:rPr>
      </w:pPr>
    </w:p>
    <w:p w14:paraId="0488AED5" w14:textId="788948E9" w:rsidR="00C748F8" w:rsidRPr="00422497" w:rsidRDefault="00C748F8" w:rsidP="00C748F8">
      <w:pPr>
        <w:spacing w:after="0" w:line="360" w:lineRule="auto"/>
        <w:ind w:left="1632" w:firstLine="708"/>
        <w:jc w:val="both"/>
        <w:rPr>
          <w:rFonts w:ascii="Century Gothic" w:hAnsi="Century Gothic" w:cs="Arial"/>
          <w:b/>
          <w:sz w:val="22"/>
          <w:szCs w:val="22"/>
        </w:rPr>
      </w:pPr>
      <w:r w:rsidRPr="00422497">
        <w:rPr>
          <w:rFonts w:ascii="Century Gothic" w:hAnsi="Century Gothic" w:cs="Arial"/>
          <w:b/>
          <w:sz w:val="22"/>
          <w:szCs w:val="22"/>
        </w:rPr>
        <w:lastRenderedPageBreak/>
        <w:t xml:space="preserve">PROJETO DE LEI </w:t>
      </w:r>
      <w:r w:rsidR="00850CCF">
        <w:rPr>
          <w:rFonts w:ascii="Century Gothic" w:hAnsi="Century Gothic" w:cs="Arial"/>
          <w:b/>
          <w:sz w:val="22"/>
          <w:szCs w:val="22"/>
        </w:rPr>
        <w:t xml:space="preserve">COMPLEMENTAR </w:t>
      </w:r>
      <w:r w:rsidRPr="00422497">
        <w:rPr>
          <w:rFonts w:ascii="Century Gothic" w:hAnsi="Century Gothic" w:cs="Arial"/>
          <w:b/>
          <w:sz w:val="22"/>
          <w:szCs w:val="22"/>
        </w:rPr>
        <w:t xml:space="preserve">N.º </w:t>
      </w:r>
      <w:r w:rsidR="005B41CC" w:rsidRPr="00422497">
        <w:rPr>
          <w:rFonts w:ascii="Century Gothic" w:hAnsi="Century Gothic" w:cs="Arial"/>
          <w:b/>
          <w:sz w:val="22"/>
          <w:szCs w:val="22"/>
        </w:rPr>
        <w:t>____</w:t>
      </w:r>
      <w:r w:rsidRPr="00422497">
        <w:rPr>
          <w:rFonts w:ascii="Century Gothic" w:hAnsi="Century Gothic" w:cs="Arial"/>
          <w:b/>
          <w:sz w:val="22"/>
          <w:szCs w:val="22"/>
        </w:rPr>
        <w:t>/ 2025.</w:t>
      </w:r>
    </w:p>
    <w:p w14:paraId="52CCBC04" w14:textId="77777777" w:rsidR="00C748F8" w:rsidRPr="00422497" w:rsidRDefault="00C748F8" w:rsidP="00C748F8">
      <w:pPr>
        <w:spacing w:line="360" w:lineRule="auto"/>
        <w:ind w:left="4248"/>
        <w:jc w:val="both"/>
        <w:rPr>
          <w:rFonts w:ascii="Century Gothic" w:hAnsi="Century Gothic" w:cs="Arial"/>
          <w:sz w:val="22"/>
          <w:szCs w:val="22"/>
        </w:rPr>
      </w:pPr>
    </w:p>
    <w:p w14:paraId="44F08A0E" w14:textId="71BD8224" w:rsidR="00895342" w:rsidRPr="00422497" w:rsidRDefault="00A00499" w:rsidP="00D0599D">
      <w:pPr>
        <w:spacing w:line="360" w:lineRule="auto"/>
        <w:ind w:left="2268"/>
        <w:jc w:val="both"/>
        <w:rPr>
          <w:rFonts w:ascii="Century Gothic" w:hAnsi="Century Gothic" w:cs="Arial"/>
          <w:i/>
          <w:iCs/>
          <w:sz w:val="22"/>
          <w:szCs w:val="22"/>
        </w:rPr>
      </w:pPr>
      <w:r w:rsidRPr="00A00499">
        <w:rPr>
          <w:rFonts w:ascii="Century Gothic" w:hAnsi="Century Gothic" w:cs="Arial"/>
          <w:i/>
          <w:iCs/>
          <w:sz w:val="22"/>
          <w:szCs w:val="22"/>
        </w:rPr>
        <w:t xml:space="preserve">“Altera o </w:t>
      </w:r>
      <w:r w:rsidR="003B59F4">
        <w:rPr>
          <w:rFonts w:ascii="Century Gothic" w:hAnsi="Century Gothic" w:cs="Arial"/>
          <w:i/>
          <w:iCs/>
          <w:sz w:val="22"/>
          <w:szCs w:val="22"/>
        </w:rPr>
        <w:t>§</w:t>
      </w:r>
      <w:r w:rsidRPr="00A00499">
        <w:rPr>
          <w:rFonts w:ascii="Century Gothic" w:hAnsi="Century Gothic" w:cs="Arial"/>
          <w:i/>
          <w:iCs/>
          <w:sz w:val="22"/>
          <w:szCs w:val="22"/>
        </w:rPr>
        <w:t>4º, do art. 2º, da Lei Complementar Municipal 009/21; altera o art. 2º, da LM 4.157/2017; altera a Lei Complementar nº 10/2021, acrescendo o art. 77-A, e dá outras providências”.</w:t>
      </w:r>
    </w:p>
    <w:p w14:paraId="00F9ABB5" w14:textId="77777777" w:rsidR="00D0599D" w:rsidRPr="00422497" w:rsidRDefault="00D0599D" w:rsidP="00D0599D">
      <w:pPr>
        <w:ind w:firstLine="1418"/>
        <w:jc w:val="both"/>
        <w:rPr>
          <w:rFonts w:ascii="Century Gothic" w:eastAsia="Times New Roman" w:hAnsi="Century Gothic" w:cs="Arial"/>
          <w:sz w:val="22"/>
          <w:szCs w:val="22"/>
          <w:lang w:eastAsia="pt-BR"/>
        </w:rPr>
      </w:pPr>
    </w:p>
    <w:p w14:paraId="7CE1E2B7" w14:textId="1A0EDF4C" w:rsidR="00D0599D" w:rsidRPr="00CB30B0" w:rsidRDefault="00D0599D" w:rsidP="00CB30B0">
      <w:pPr>
        <w:spacing w:line="360" w:lineRule="auto"/>
        <w:ind w:firstLine="1418"/>
        <w:jc w:val="both"/>
        <w:rPr>
          <w:rFonts w:ascii="Century Gothic" w:eastAsia="Times New Roman" w:hAnsi="Century Gothic" w:cs="Arial"/>
          <w:sz w:val="22"/>
          <w:szCs w:val="22"/>
          <w:lang w:eastAsia="pt-BR"/>
        </w:rPr>
      </w:pPr>
      <w:r w:rsidRPr="00422497">
        <w:rPr>
          <w:rFonts w:ascii="Century Gothic" w:eastAsia="Times New Roman" w:hAnsi="Century Gothic" w:cs="Arial"/>
          <w:sz w:val="22"/>
          <w:szCs w:val="22"/>
          <w:lang w:eastAsia="pt-BR"/>
        </w:rPr>
        <w:t>A Câmara Municipal de Coronel Fabriciano/MG APROVA e eu Prefeito SANCIONO a presente Lei:</w:t>
      </w:r>
    </w:p>
    <w:p w14:paraId="2BD7FEAE" w14:textId="503CF446" w:rsidR="00A00499" w:rsidRPr="00A00499" w:rsidRDefault="00A00499" w:rsidP="00A00499">
      <w:pPr>
        <w:spacing w:line="360" w:lineRule="auto"/>
        <w:ind w:firstLine="1418"/>
        <w:jc w:val="both"/>
        <w:rPr>
          <w:rFonts w:ascii="Century Gothic" w:hAnsi="Century Gothic" w:cs="Arial"/>
          <w:sz w:val="22"/>
          <w:szCs w:val="22"/>
        </w:rPr>
      </w:pPr>
      <w:r w:rsidRPr="00A00499">
        <w:rPr>
          <w:rFonts w:ascii="Century Gothic" w:hAnsi="Century Gothic" w:cs="Arial"/>
          <w:b/>
          <w:bCs/>
          <w:sz w:val="22"/>
          <w:szCs w:val="22"/>
        </w:rPr>
        <w:t>Art. 1º</w:t>
      </w:r>
      <w:r>
        <w:rPr>
          <w:rFonts w:ascii="Century Gothic" w:hAnsi="Century Gothic" w:cs="Arial"/>
          <w:b/>
          <w:bCs/>
          <w:sz w:val="22"/>
          <w:szCs w:val="22"/>
        </w:rPr>
        <w:t xml:space="preserve"> - </w:t>
      </w:r>
      <w:r w:rsidRPr="00A00499">
        <w:rPr>
          <w:rFonts w:ascii="Century Gothic" w:hAnsi="Century Gothic" w:cs="Arial"/>
          <w:sz w:val="22"/>
          <w:szCs w:val="22"/>
        </w:rPr>
        <w:t>O § 4º do art. 2º da Lei Complementar Municipal nº 009/2021 passa a vigorar com a seguinte redação:</w:t>
      </w:r>
    </w:p>
    <w:p w14:paraId="185231C7" w14:textId="3AD5F309" w:rsidR="00A00499" w:rsidRPr="00A00499" w:rsidRDefault="00A00499" w:rsidP="00A00499">
      <w:pPr>
        <w:spacing w:line="360" w:lineRule="auto"/>
        <w:ind w:firstLine="1418"/>
        <w:jc w:val="both"/>
        <w:rPr>
          <w:rFonts w:ascii="Century Gothic" w:hAnsi="Century Gothic" w:cs="Arial"/>
          <w:sz w:val="22"/>
          <w:szCs w:val="22"/>
        </w:rPr>
      </w:pPr>
      <w:r w:rsidRPr="00A00499">
        <w:rPr>
          <w:rFonts w:ascii="Century Gothic" w:hAnsi="Century Gothic" w:cs="Arial"/>
          <w:sz w:val="22"/>
          <w:szCs w:val="22"/>
        </w:rPr>
        <w:t xml:space="preserve">§ 4º Quando a ação judicial ou extrajudicial, de qualquer natureza, não for ajuizada pela Procuradoria-Geral do Município, </w:t>
      </w:r>
      <w:r w:rsidR="00155101">
        <w:rPr>
          <w:rFonts w:ascii="Century Gothic" w:hAnsi="Century Gothic" w:cs="Arial"/>
          <w:sz w:val="22"/>
          <w:szCs w:val="22"/>
        </w:rPr>
        <w:t xml:space="preserve">pode este órgão do Município </w:t>
      </w:r>
      <w:r w:rsidRPr="00A00499">
        <w:rPr>
          <w:rFonts w:ascii="Century Gothic" w:hAnsi="Century Gothic" w:cs="Arial"/>
          <w:sz w:val="22"/>
          <w:szCs w:val="22"/>
        </w:rPr>
        <w:t>promover a defesa do Prefeito, ex-Prefeito, agentes políticos, ex-agentes políticos</w:t>
      </w:r>
      <w:r>
        <w:rPr>
          <w:rFonts w:ascii="Century Gothic" w:hAnsi="Century Gothic" w:cs="Arial"/>
          <w:sz w:val="22"/>
          <w:szCs w:val="22"/>
        </w:rPr>
        <w:t>,</w:t>
      </w:r>
      <w:r w:rsidRPr="00A00499">
        <w:rPr>
          <w:rFonts w:ascii="Century Gothic" w:hAnsi="Century Gothic" w:cs="Arial"/>
          <w:sz w:val="22"/>
          <w:szCs w:val="22"/>
        </w:rPr>
        <w:t xml:space="preserve"> servidores públicos</w:t>
      </w:r>
      <w:r>
        <w:rPr>
          <w:rFonts w:ascii="Century Gothic" w:hAnsi="Century Gothic" w:cs="Arial"/>
          <w:sz w:val="22"/>
          <w:szCs w:val="22"/>
        </w:rPr>
        <w:t xml:space="preserve"> e ex-servidores públicos</w:t>
      </w:r>
      <w:r w:rsidRPr="00A00499">
        <w:rPr>
          <w:rFonts w:ascii="Century Gothic" w:hAnsi="Century Gothic" w:cs="Arial"/>
          <w:sz w:val="22"/>
          <w:szCs w:val="22"/>
        </w:rPr>
        <w:t>, sempre que se tratar de atos praticados no exercício de suas funções ou em razão delas, desde que relacionados à defesa do ato administrativo praticado, cabendo ao Procurador-Geral do Município designar um ou mais Procuradores para a promoção da defesa dentre três indicados pelo interessado, podendo este, por conveniência, optar pelo não patrocínio da defesa pela PGM em qualquer fase do processo.</w:t>
      </w:r>
    </w:p>
    <w:p w14:paraId="244C6D98" w14:textId="77777777" w:rsidR="00A00499" w:rsidRPr="00A00499" w:rsidRDefault="00A00499" w:rsidP="00A00499">
      <w:pPr>
        <w:spacing w:line="360" w:lineRule="auto"/>
        <w:ind w:firstLine="1418"/>
        <w:jc w:val="both"/>
        <w:rPr>
          <w:rFonts w:ascii="Century Gothic" w:hAnsi="Century Gothic" w:cs="Arial"/>
          <w:sz w:val="22"/>
          <w:szCs w:val="22"/>
        </w:rPr>
      </w:pPr>
      <w:r w:rsidRPr="00155101">
        <w:rPr>
          <w:rFonts w:ascii="Century Gothic" w:hAnsi="Century Gothic" w:cs="Arial"/>
          <w:b/>
          <w:bCs/>
          <w:sz w:val="22"/>
          <w:szCs w:val="22"/>
        </w:rPr>
        <w:t>Art. 2º</w:t>
      </w:r>
      <w:r w:rsidRPr="00A00499">
        <w:rPr>
          <w:rFonts w:ascii="Century Gothic" w:hAnsi="Century Gothic" w:cs="Arial"/>
          <w:sz w:val="22"/>
          <w:szCs w:val="22"/>
        </w:rPr>
        <w:t>. O art. 2º da Lei Municipal nº 4.157/2017 passa a vigorar com a seguinte redação:</w:t>
      </w:r>
    </w:p>
    <w:p w14:paraId="231532F1" w14:textId="5488615D" w:rsidR="00A00499" w:rsidRPr="00A00499" w:rsidRDefault="00A00499" w:rsidP="00A00499">
      <w:pPr>
        <w:spacing w:line="360" w:lineRule="auto"/>
        <w:ind w:firstLine="1418"/>
        <w:jc w:val="both"/>
        <w:rPr>
          <w:rFonts w:ascii="Century Gothic" w:hAnsi="Century Gothic" w:cs="Arial"/>
          <w:sz w:val="22"/>
          <w:szCs w:val="22"/>
        </w:rPr>
      </w:pPr>
      <w:r w:rsidRPr="00A00499">
        <w:rPr>
          <w:rFonts w:ascii="Century Gothic" w:hAnsi="Century Gothic" w:cs="Arial"/>
          <w:sz w:val="22"/>
          <w:szCs w:val="22"/>
        </w:rPr>
        <w:t>Art. 2º. Os valores de que trata o art. 1º serão pagos igualitariamente a todos os Advogados Públicos e Procuradores Municipais lotados na Procuradoria-Geral do Município, que possuam legitimidade de representação do Município de Coronel Fabriciano/MG em juízo</w:t>
      </w:r>
      <w:r w:rsidR="00E5064A">
        <w:rPr>
          <w:rFonts w:ascii="Century Gothic" w:hAnsi="Century Gothic" w:cs="Arial"/>
          <w:sz w:val="22"/>
          <w:szCs w:val="22"/>
        </w:rPr>
        <w:t xml:space="preserve">, </w:t>
      </w:r>
      <w:r w:rsidR="00E5064A" w:rsidRPr="00A00499">
        <w:rPr>
          <w:rFonts w:ascii="Century Gothic" w:hAnsi="Century Gothic" w:cs="Arial"/>
          <w:sz w:val="22"/>
          <w:szCs w:val="22"/>
        </w:rPr>
        <w:t xml:space="preserve">incluindo o Procurador-Geral </w:t>
      </w:r>
      <w:r w:rsidR="00E5064A">
        <w:rPr>
          <w:rFonts w:ascii="Century Gothic" w:hAnsi="Century Gothic" w:cs="Arial"/>
          <w:sz w:val="22"/>
          <w:szCs w:val="22"/>
        </w:rPr>
        <w:t xml:space="preserve">do Município </w:t>
      </w:r>
      <w:r w:rsidR="00E5064A" w:rsidRPr="00A00499">
        <w:rPr>
          <w:rFonts w:ascii="Century Gothic" w:hAnsi="Century Gothic" w:cs="Arial"/>
          <w:sz w:val="22"/>
          <w:szCs w:val="22"/>
        </w:rPr>
        <w:t>e o Procurador-Geral Adjunto</w:t>
      </w:r>
      <w:r w:rsidRPr="00A00499">
        <w:rPr>
          <w:rFonts w:ascii="Century Gothic" w:hAnsi="Century Gothic" w:cs="Arial"/>
          <w:sz w:val="22"/>
          <w:szCs w:val="22"/>
        </w:rPr>
        <w:t>, ressalvado o disposto no parágrafo único deste artigo.</w:t>
      </w:r>
    </w:p>
    <w:p w14:paraId="7F500F67" w14:textId="77777777" w:rsidR="00A00499" w:rsidRPr="00A00499" w:rsidRDefault="00A00499" w:rsidP="00A00499">
      <w:pPr>
        <w:spacing w:line="360" w:lineRule="auto"/>
        <w:ind w:firstLine="1418"/>
        <w:jc w:val="both"/>
        <w:rPr>
          <w:rFonts w:ascii="Century Gothic" w:hAnsi="Century Gothic" w:cs="Arial"/>
          <w:sz w:val="22"/>
          <w:szCs w:val="22"/>
        </w:rPr>
      </w:pPr>
      <w:r w:rsidRPr="003E5F71">
        <w:rPr>
          <w:rFonts w:ascii="Century Gothic" w:hAnsi="Century Gothic" w:cs="Arial"/>
          <w:b/>
          <w:bCs/>
          <w:sz w:val="22"/>
          <w:szCs w:val="22"/>
        </w:rPr>
        <w:t>Art. 3º</w:t>
      </w:r>
      <w:r w:rsidRPr="00A00499">
        <w:rPr>
          <w:rFonts w:ascii="Century Gothic" w:hAnsi="Century Gothic" w:cs="Arial"/>
          <w:sz w:val="22"/>
          <w:szCs w:val="22"/>
        </w:rPr>
        <w:t>. A Lei Complementar nº 10/2021 passa a vigorar acrescida do seguinte art. 77-A:</w:t>
      </w:r>
    </w:p>
    <w:p w14:paraId="3D6BEA0A" w14:textId="4EB5A28D" w:rsidR="00A00499" w:rsidRPr="00A00499" w:rsidRDefault="00A00499" w:rsidP="00A00499">
      <w:pPr>
        <w:spacing w:line="360" w:lineRule="auto"/>
        <w:ind w:firstLine="1418"/>
        <w:jc w:val="both"/>
        <w:rPr>
          <w:rFonts w:ascii="Century Gothic" w:hAnsi="Century Gothic" w:cs="Arial"/>
          <w:sz w:val="22"/>
          <w:szCs w:val="22"/>
        </w:rPr>
      </w:pPr>
      <w:r w:rsidRPr="00A00499">
        <w:rPr>
          <w:rFonts w:ascii="Century Gothic" w:hAnsi="Century Gothic" w:cs="Arial"/>
          <w:sz w:val="22"/>
          <w:szCs w:val="22"/>
        </w:rPr>
        <w:lastRenderedPageBreak/>
        <w:t xml:space="preserve">Art. 77-A. A Procuradoria-Geral do Município poderá, mediante negociação direta ou acordo administrativo, conceder até 30% </w:t>
      </w:r>
      <w:r w:rsidR="003E5F71">
        <w:rPr>
          <w:rFonts w:ascii="Century Gothic" w:hAnsi="Century Gothic" w:cs="Arial"/>
          <w:sz w:val="22"/>
          <w:szCs w:val="22"/>
        </w:rPr>
        <w:t xml:space="preserve">(trinta por cento) </w:t>
      </w:r>
      <w:r w:rsidRPr="00A00499">
        <w:rPr>
          <w:rFonts w:ascii="Century Gothic" w:hAnsi="Century Gothic" w:cs="Arial"/>
          <w:sz w:val="22"/>
          <w:szCs w:val="22"/>
        </w:rPr>
        <w:t>de desconto sobre juros e multas incidentes sobre créditos tributários ou não tributários, visando à solução consensual de conflitos e à redução de litígios judiciais.</w:t>
      </w:r>
    </w:p>
    <w:p w14:paraId="6FFE52C7" w14:textId="0FD0F3D1" w:rsidR="00A00499" w:rsidRDefault="00A00499" w:rsidP="00A00499">
      <w:pPr>
        <w:spacing w:line="360" w:lineRule="auto"/>
        <w:ind w:firstLine="1418"/>
        <w:jc w:val="both"/>
        <w:rPr>
          <w:rFonts w:ascii="Century Gothic" w:hAnsi="Century Gothic" w:cs="Arial"/>
          <w:sz w:val="22"/>
          <w:szCs w:val="22"/>
        </w:rPr>
      </w:pPr>
      <w:r w:rsidRPr="00A00499">
        <w:rPr>
          <w:rFonts w:ascii="Century Gothic" w:hAnsi="Century Gothic" w:cs="Arial"/>
          <w:sz w:val="22"/>
          <w:szCs w:val="22"/>
        </w:rPr>
        <w:t xml:space="preserve">Parágrafo único. A concessão do benefício de que trata o </w:t>
      </w:r>
      <w:r w:rsidRPr="003E5F71">
        <w:rPr>
          <w:rFonts w:ascii="Century Gothic" w:hAnsi="Century Gothic" w:cs="Arial"/>
          <w:i/>
          <w:iCs/>
          <w:sz w:val="22"/>
          <w:szCs w:val="22"/>
        </w:rPr>
        <w:t>caput</w:t>
      </w:r>
      <w:r w:rsidRPr="00A00499">
        <w:rPr>
          <w:rFonts w:ascii="Century Gothic" w:hAnsi="Century Gothic" w:cs="Arial"/>
          <w:sz w:val="22"/>
          <w:szCs w:val="22"/>
        </w:rPr>
        <w:t xml:space="preserve"> observará critérios de transparência, interesse público e conveniência administrativa, mediante prévia análise da Procuradoria-Geral do Município</w:t>
      </w:r>
      <w:r w:rsidR="003E5F71">
        <w:rPr>
          <w:rFonts w:ascii="Century Gothic" w:hAnsi="Century Gothic" w:cs="Arial"/>
          <w:sz w:val="22"/>
          <w:szCs w:val="22"/>
        </w:rPr>
        <w:t xml:space="preserve">, não sendo cumulativo com outros </w:t>
      </w:r>
      <w:r w:rsidR="00EC57E9" w:rsidRPr="00EC57E9">
        <w:rPr>
          <w:rFonts w:ascii="Century Gothic" w:hAnsi="Century Gothic" w:cs="Arial"/>
          <w:sz w:val="22"/>
          <w:szCs w:val="22"/>
        </w:rPr>
        <w:t>programas específicos e temporários de recuperaç</w:t>
      </w:r>
      <w:r w:rsidR="00EC57E9" w:rsidRPr="00EC57E9">
        <w:rPr>
          <w:rFonts w:ascii="Arial" w:hAnsi="Arial" w:cs="Arial"/>
          <w:sz w:val="22"/>
          <w:szCs w:val="22"/>
        </w:rPr>
        <w:t>ã</w:t>
      </w:r>
      <w:r w:rsidR="00EC57E9" w:rsidRPr="00EC57E9">
        <w:rPr>
          <w:rFonts w:ascii="Century Gothic" w:hAnsi="Century Gothic" w:cs="Arial"/>
          <w:sz w:val="22"/>
          <w:szCs w:val="22"/>
        </w:rPr>
        <w:t>o fiscal</w:t>
      </w:r>
      <w:r w:rsidR="00EC57E9">
        <w:rPr>
          <w:rFonts w:ascii="Century Gothic" w:hAnsi="Century Gothic" w:cs="Arial"/>
          <w:sz w:val="22"/>
          <w:szCs w:val="22"/>
        </w:rPr>
        <w:t>.</w:t>
      </w:r>
    </w:p>
    <w:p w14:paraId="648F25DD" w14:textId="39E37D07" w:rsidR="001A696B" w:rsidRPr="00A00499" w:rsidRDefault="00A00499" w:rsidP="00A00499">
      <w:pPr>
        <w:spacing w:line="360" w:lineRule="auto"/>
        <w:ind w:firstLine="1418"/>
        <w:jc w:val="both"/>
        <w:rPr>
          <w:rFonts w:ascii="Century Gothic" w:hAnsi="Century Gothic" w:cs="Arial"/>
          <w:sz w:val="22"/>
          <w:szCs w:val="22"/>
        </w:rPr>
      </w:pPr>
      <w:r w:rsidRPr="009D62D1">
        <w:rPr>
          <w:rFonts w:ascii="Century Gothic" w:hAnsi="Century Gothic" w:cs="Arial"/>
          <w:b/>
          <w:bCs/>
          <w:sz w:val="22"/>
          <w:szCs w:val="22"/>
        </w:rPr>
        <w:t xml:space="preserve">Art. </w:t>
      </w:r>
      <w:r w:rsidR="00850CCF">
        <w:rPr>
          <w:rFonts w:ascii="Century Gothic" w:hAnsi="Century Gothic" w:cs="Arial"/>
          <w:b/>
          <w:bCs/>
          <w:sz w:val="22"/>
          <w:szCs w:val="22"/>
        </w:rPr>
        <w:t>4</w:t>
      </w:r>
      <w:r w:rsidRPr="009D62D1">
        <w:rPr>
          <w:rFonts w:ascii="Century Gothic" w:hAnsi="Century Gothic" w:cs="Arial"/>
          <w:b/>
          <w:bCs/>
          <w:sz w:val="22"/>
          <w:szCs w:val="22"/>
        </w:rPr>
        <w:t>º.</w:t>
      </w:r>
      <w:r w:rsidRPr="00A00499">
        <w:rPr>
          <w:rFonts w:ascii="Century Gothic" w:hAnsi="Century Gothic" w:cs="Arial"/>
          <w:sz w:val="22"/>
          <w:szCs w:val="22"/>
        </w:rPr>
        <w:t xml:space="preserve"> Esta Lei entra em vigor na data de sua publicação, revogadas as disposições em contrário.</w:t>
      </w:r>
    </w:p>
    <w:p w14:paraId="70A7F7FC" w14:textId="1769052B" w:rsidR="006B01CD" w:rsidRPr="00422497" w:rsidRDefault="006B01CD" w:rsidP="003A7AC8">
      <w:pPr>
        <w:suppressAutoHyphens/>
        <w:autoSpaceDN w:val="0"/>
        <w:spacing w:before="240" w:line="360" w:lineRule="auto"/>
        <w:ind w:firstLine="1418"/>
        <w:jc w:val="both"/>
        <w:textAlignment w:val="baseline"/>
        <w:rPr>
          <w:rFonts w:ascii="Century Gothic" w:hAnsi="Century Gothic"/>
          <w:sz w:val="22"/>
          <w:szCs w:val="22"/>
        </w:rPr>
      </w:pPr>
      <w:r w:rsidRPr="00422497">
        <w:rPr>
          <w:rFonts w:ascii="Century Gothic" w:hAnsi="Century Gothic"/>
          <w:sz w:val="22"/>
          <w:szCs w:val="22"/>
        </w:rPr>
        <w:t xml:space="preserve">Coronel Fabriciano/MG, </w:t>
      </w:r>
      <w:r w:rsidR="00850CCF">
        <w:rPr>
          <w:rFonts w:ascii="Century Gothic" w:hAnsi="Century Gothic"/>
          <w:sz w:val="22"/>
          <w:szCs w:val="22"/>
        </w:rPr>
        <w:t>04</w:t>
      </w:r>
      <w:r w:rsidR="009D62D1">
        <w:rPr>
          <w:rFonts w:ascii="Century Gothic" w:hAnsi="Century Gothic"/>
          <w:sz w:val="22"/>
          <w:szCs w:val="22"/>
        </w:rPr>
        <w:t xml:space="preserve"> </w:t>
      </w:r>
      <w:r w:rsidRPr="00422497">
        <w:rPr>
          <w:rFonts w:ascii="Century Gothic" w:hAnsi="Century Gothic"/>
          <w:sz w:val="22"/>
          <w:szCs w:val="22"/>
        </w:rPr>
        <w:t xml:space="preserve">de </w:t>
      </w:r>
      <w:r w:rsidR="00850CCF">
        <w:rPr>
          <w:rFonts w:ascii="Century Gothic" w:hAnsi="Century Gothic"/>
          <w:sz w:val="22"/>
          <w:szCs w:val="22"/>
        </w:rPr>
        <w:t xml:space="preserve">dezembro </w:t>
      </w:r>
      <w:r w:rsidRPr="00422497">
        <w:rPr>
          <w:rFonts w:ascii="Century Gothic" w:hAnsi="Century Gothic"/>
          <w:sz w:val="22"/>
          <w:szCs w:val="22"/>
        </w:rPr>
        <w:t>de 2025.</w:t>
      </w:r>
    </w:p>
    <w:p w14:paraId="76E177ED" w14:textId="77777777" w:rsidR="006B01CD" w:rsidRPr="00422497" w:rsidRDefault="006B01CD" w:rsidP="006B01CD">
      <w:pPr>
        <w:suppressAutoHyphens/>
        <w:autoSpaceDN w:val="0"/>
        <w:spacing w:after="0"/>
        <w:jc w:val="center"/>
        <w:textAlignment w:val="baseline"/>
        <w:rPr>
          <w:rFonts w:ascii="Century Gothic" w:hAnsi="Century Gothic" w:cs="Arial"/>
          <w:b/>
          <w:i/>
          <w:sz w:val="22"/>
          <w:szCs w:val="22"/>
        </w:rPr>
      </w:pPr>
    </w:p>
    <w:p w14:paraId="54618FA7" w14:textId="77777777" w:rsidR="006B01CD" w:rsidRPr="00422497" w:rsidRDefault="006B01CD" w:rsidP="006B01CD">
      <w:pPr>
        <w:suppressAutoHyphens/>
        <w:autoSpaceDN w:val="0"/>
        <w:spacing w:after="0"/>
        <w:jc w:val="center"/>
        <w:textAlignment w:val="baseline"/>
        <w:rPr>
          <w:rFonts w:ascii="Century Gothic" w:hAnsi="Century Gothic" w:cs="Arial"/>
          <w:b/>
          <w:i/>
          <w:sz w:val="22"/>
          <w:szCs w:val="22"/>
        </w:rPr>
      </w:pPr>
    </w:p>
    <w:p w14:paraId="42C2C931" w14:textId="14B08EC3" w:rsidR="006B01CD" w:rsidRPr="00422497" w:rsidRDefault="006B01CD" w:rsidP="006B01CD">
      <w:pPr>
        <w:suppressAutoHyphens/>
        <w:autoSpaceDN w:val="0"/>
        <w:spacing w:after="0"/>
        <w:jc w:val="center"/>
        <w:textAlignment w:val="baseline"/>
        <w:rPr>
          <w:rFonts w:ascii="Century Gothic" w:hAnsi="Century Gothic" w:cs="Arial"/>
          <w:b/>
          <w:i/>
          <w:sz w:val="22"/>
          <w:szCs w:val="22"/>
        </w:rPr>
      </w:pPr>
      <w:r w:rsidRPr="00422497">
        <w:rPr>
          <w:rFonts w:ascii="Century Gothic" w:hAnsi="Century Gothic" w:cs="Arial"/>
          <w:b/>
          <w:i/>
          <w:sz w:val="22"/>
          <w:szCs w:val="22"/>
        </w:rPr>
        <w:t>Sadi Lucca</w:t>
      </w:r>
    </w:p>
    <w:p w14:paraId="45AD2DA6" w14:textId="77777777" w:rsidR="006B01CD" w:rsidRPr="00422497" w:rsidRDefault="006B01CD" w:rsidP="006B01CD">
      <w:pPr>
        <w:suppressAutoHyphens/>
        <w:autoSpaceDN w:val="0"/>
        <w:spacing w:after="0"/>
        <w:jc w:val="center"/>
        <w:textAlignment w:val="baseline"/>
        <w:rPr>
          <w:rFonts w:ascii="Century Gothic" w:hAnsi="Century Gothic" w:cs="Arial"/>
          <w:b/>
          <w:i/>
          <w:sz w:val="22"/>
          <w:szCs w:val="22"/>
        </w:rPr>
      </w:pPr>
      <w:r w:rsidRPr="00422497">
        <w:rPr>
          <w:rFonts w:ascii="Century Gothic" w:hAnsi="Century Gothic" w:cs="Arial"/>
          <w:b/>
          <w:i/>
          <w:sz w:val="22"/>
          <w:szCs w:val="22"/>
        </w:rPr>
        <w:t>Prefeito de Coronel Fabriciano/MG</w:t>
      </w:r>
    </w:p>
    <w:p w14:paraId="44B9F605" w14:textId="77777777" w:rsidR="00E147D6" w:rsidRPr="00422497" w:rsidRDefault="00E147D6" w:rsidP="006B01CD">
      <w:pPr>
        <w:spacing w:line="360" w:lineRule="auto"/>
        <w:jc w:val="center"/>
        <w:rPr>
          <w:rFonts w:ascii="Century Gothic" w:hAnsi="Century Gothic" w:cs="Arial"/>
          <w:sz w:val="22"/>
          <w:szCs w:val="22"/>
        </w:rPr>
      </w:pPr>
    </w:p>
    <w:sectPr w:rsidR="00E147D6" w:rsidRPr="0042249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D42275" w14:textId="77777777" w:rsidR="004E54EC" w:rsidRDefault="004E54EC" w:rsidP="00AF108A">
      <w:pPr>
        <w:spacing w:after="0" w:line="240" w:lineRule="auto"/>
      </w:pPr>
      <w:r>
        <w:separator/>
      </w:r>
    </w:p>
  </w:endnote>
  <w:endnote w:type="continuationSeparator" w:id="0">
    <w:p w14:paraId="476D1AC6" w14:textId="77777777" w:rsidR="004E54EC" w:rsidRDefault="004E54EC" w:rsidP="00AF10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0254404"/>
      <w:docPartObj>
        <w:docPartGallery w:val="Page Numbers (Bottom of Page)"/>
        <w:docPartUnique/>
      </w:docPartObj>
    </w:sdtPr>
    <w:sdtEndPr/>
    <w:sdtContent>
      <w:p w14:paraId="3DA68513" w14:textId="1FF1F1AB" w:rsidR="00AF108A" w:rsidRDefault="00C748F8">
        <w:pPr>
          <w:pStyle w:val="Rodap"/>
          <w:jc w:val="right"/>
        </w:pPr>
        <w:r>
          <w:rPr>
            <w:noProof/>
          </w:rPr>
          <w:drawing>
            <wp:anchor distT="0" distB="0" distL="114300" distR="114300" simplePos="0" relativeHeight="251660288" behindDoc="1" locked="0" layoutInCell="1" allowOverlap="1" wp14:anchorId="344163F7" wp14:editId="25676AF5">
              <wp:simplePos x="0" y="0"/>
              <wp:positionH relativeFrom="margin">
                <wp:posOffset>-205105</wp:posOffset>
              </wp:positionH>
              <wp:positionV relativeFrom="paragraph">
                <wp:posOffset>59359</wp:posOffset>
              </wp:positionV>
              <wp:extent cx="564543" cy="630555"/>
              <wp:effectExtent l="0" t="0" r="6985" b="0"/>
              <wp:wrapNone/>
              <wp:docPr id="2142663713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27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r="55349"/>
                      <a:stretch/>
                    </pic:blipFill>
                    <pic:spPr bwMode="auto">
                      <a:xfrm>
                        <a:off x="0" y="0"/>
                        <a:ext cx="564543" cy="630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AF108A">
          <w:fldChar w:fldCharType="begin"/>
        </w:r>
        <w:r w:rsidR="00AF108A">
          <w:instrText>PAGE   \* MERGEFORMAT</w:instrText>
        </w:r>
        <w:r w:rsidR="00AF108A">
          <w:fldChar w:fldCharType="separate"/>
        </w:r>
        <w:r w:rsidR="00AF108A">
          <w:t>2</w:t>
        </w:r>
        <w:r w:rsidR="00AF108A">
          <w:fldChar w:fldCharType="end"/>
        </w:r>
      </w:p>
    </w:sdtContent>
  </w:sdt>
  <w:p w14:paraId="39F6489A" w14:textId="66188031" w:rsidR="00AF108A" w:rsidRDefault="00AF108A" w:rsidP="00C748F8">
    <w:pPr>
      <w:tabs>
        <w:tab w:val="center" w:pos="1560"/>
        <w:tab w:val="right" w:pos="8505"/>
      </w:tabs>
      <w:spacing w:after="0"/>
      <w:ind w:right="-1"/>
      <w:jc w:val="center"/>
      <w:rPr>
        <w:rFonts w:ascii="Arial" w:hAnsi="Arial" w:cs="Arial"/>
        <w:sz w:val="20"/>
        <w:szCs w:val="20"/>
      </w:rPr>
    </w:pPr>
    <w:r w:rsidRPr="00C748F8">
      <w:rPr>
        <w:rFonts w:ascii="Arial" w:hAnsi="Arial" w:cs="Arial"/>
        <w:sz w:val="20"/>
        <w:szCs w:val="20"/>
      </w:rPr>
      <w:t xml:space="preserve">Praça Luís </w:t>
    </w:r>
    <w:proofErr w:type="spellStart"/>
    <w:r w:rsidRPr="00C748F8">
      <w:rPr>
        <w:rFonts w:ascii="Arial" w:hAnsi="Arial" w:cs="Arial"/>
        <w:sz w:val="20"/>
        <w:szCs w:val="20"/>
      </w:rPr>
      <w:t>Ensch</w:t>
    </w:r>
    <w:proofErr w:type="spellEnd"/>
    <w:r w:rsidRPr="00C748F8">
      <w:rPr>
        <w:rFonts w:ascii="Arial" w:hAnsi="Arial" w:cs="Arial"/>
        <w:sz w:val="20"/>
        <w:szCs w:val="20"/>
      </w:rPr>
      <w:t xml:space="preserve">, </w:t>
    </w:r>
    <w:proofErr w:type="gramStart"/>
    <w:r w:rsidRPr="00C748F8">
      <w:rPr>
        <w:rFonts w:ascii="Arial" w:hAnsi="Arial" w:cs="Arial"/>
        <w:sz w:val="20"/>
        <w:szCs w:val="20"/>
      </w:rPr>
      <w:t>64,–</w:t>
    </w:r>
    <w:proofErr w:type="gramEnd"/>
    <w:r w:rsidRPr="00C748F8">
      <w:rPr>
        <w:rFonts w:ascii="Arial" w:hAnsi="Arial" w:cs="Arial"/>
        <w:sz w:val="20"/>
        <w:szCs w:val="20"/>
      </w:rPr>
      <w:t xml:space="preserve"> Centro – Coronel Fabriciano/ MG</w:t>
    </w:r>
  </w:p>
  <w:p w14:paraId="1256F44A" w14:textId="22833E18" w:rsidR="00C748F8" w:rsidRPr="00C748F8" w:rsidRDefault="00C748F8" w:rsidP="00C748F8">
    <w:pPr>
      <w:tabs>
        <w:tab w:val="center" w:pos="1560"/>
        <w:tab w:val="right" w:pos="8505"/>
      </w:tabs>
      <w:spacing w:after="0"/>
      <w:ind w:right="-1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CEP: 35170-033 / </w:t>
    </w:r>
    <w:proofErr w:type="spellStart"/>
    <w:r>
      <w:rPr>
        <w:rFonts w:ascii="Arial" w:hAnsi="Arial" w:cs="Arial"/>
        <w:sz w:val="20"/>
        <w:szCs w:val="20"/>
      </w:rPr>
      <w:t>Tel</w:t>
    </w:r>
    <w:proofErr w:type="spellEnd"/>
    <w:r>
      <w:rPr>
        <w:rFonts w:ascii="Arial" w:hAnsi="Arial" w:cs="Arial"/>
        <w:sz w:val="20"/>
        <w:szCs w:val="20"/>
      </w:rPr>
      <w:t>: (31) 3406-7335 / CNPJ: 19.875.046/0001-82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6ADA21" w14:textId="77777777" w:rsidR="004E54EC" w:rsidRDefault="004E54EC" w:rsidP="00AF108A">
      <w:pPr>
        <w:spacing w:after="0" w:line="240" w:lineRule="auto"/>
      </w:pPr>
      <w:r>
        <w:separator/>
      </w:r>
    </w:p>
  </w:footnote>
  <w:footnote w:type="continuationSeparator" w:id="0">
    <w:p w14:paraId="0B63DBD4" w14:textId="77777777" w:rsidR="004E54EC" w:rsidRDefault="004E54EC" w:rsidP="00AF10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30DC6" w14:textId="3C0756F4" w:rsidR="00AF108A" w:rsidRDefault="00AF108A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B71D4DE" wp14:editId="23240529">
          <wp:simplePos x="0" y="0"/>
          <wp:positionH relativeFrom="margin">
            <wp:align>center</wp:align>
          </wp:positionH>
          <wp:positionV relativeFrom="paragraph">
            <wp:posOffset>-334590</wp:posOffset>
          </wp:positionV>
          <wp:extent cx="1265058" cy="630908"/>
          <wp:effectExtent l="0" t="0" r="0" b="0"/>
          <wp:wrapNone/>
          <wp:docPr id="76934619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5058" cy="6309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430A05"/>
    <w:multiLevelType w:val="hybridMultilevel"/>
    <w:tmpl w:val="4594CDD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253A76"/>
    <w:multiLevelType w:val="hybridMultilevel"/>
    <w:tmpl w:val="766C710A"/>
    <w:lvl w:ilvl="0" w:tplc="11A8CACE">
      <w:start w:val="1"/>
      <w:numFmt w:val="upperRoman"/>
      <w:lvlText w:val="%1."/>
      <w:lvlJc w:val="right"/>
      <w:pPr>
        <w:ind w:left="644" w:hanging="360"/>
      </w:pPr>
      <w:rPr>
        <w:strike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576735">
    <w:abstractNumId w:val="0"/>
  </w:num>
  <w:num w:numId="2" w16cid:durableId="10267182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342"/>
    <w:rsid w:val="00063AC8"/>
    <w:rsid w:val="00074B72"/>
    <w:rsid w:val="000814BA"/>
    <w:rsid w:val="00082C18"/>
    <w:rsid w:val="000929B1"/>
    <w:rsid w:val="000C425C"/>
    <w:rsid w:val="000E10AF"/>
    <w:rsid w:val="000E16D5"/>
    <w:rsid w:val="00145D17"/>
    <w:rsid w:val="00155101"/>
    <w:rsid w:val="00157DF7"/>
    <w:rsid w:val="001865E4"/>
    <w:rsid w:val="0019060C"/>
    <w:rsid w:val="001A696B"/>
    <w:rsid w:val="001F0A72"/>
    <w:rsid w:val="0025523E"/>
    <w:rsid w:val="00276D95"/>
    <w:rsid w:val="00293504"/>
    <w:rsid w:val="002C524F"/>
    <w:rsid w:val="002D3CD0"/>
    <w:rsid w:val="002E0C6C"/>
    <w:rsid w:val="00302F58"/>
    <w:rsid w:val="00304B9B"/>
    <w:rsid w:val="00336A4B"/>
    <w:rsid w:val="003663BC"/>
    <w:rsid w:val="00366711"/>
    <w:rsid w:val="0037502A"/>
    <w:rsid w:val="00384ECC"/>
    <w:rsid w:val="00393EE7"/>
    <w:rsid w:val="00394E64"/>
    <w:rsid w:val="0039742F"/>
    <w:rsid w:val="003A7AC8"/>
    <w:rsid w:val="003B168D"/>
    <w:rsid w:val="003B2938"/>
    <w:rsid w:val="003B59F4"/>
    <w:rsid w:val="003C4F79"/>
    <w:rsid w:val="003C73FF"/>
    <w:rsid w:val="003E0AA6"/>
    <w:rsid w:val="003E5F71"/>
    <w:rsid w:val="0040067A"/>
    <w:rsid w:val="00422497"/>
    <w:rsid w:val="004531F1"/>
    <w:rsid w:val="00477A83"/>
    <w:rsid w:val="004928C0"/>
    <w:rsid w:val="004E54EC"/>
    <w:rsid w:val="004F7AD0"/>
    <w:rsid w:val="00544837"/>
    <w:rsid w:val="0054798B"/>
    <w:rsid w:val="00551443"/>
    <w:rsid w:val="0057516E"/>
    <w:rsid w:val="005A1BA3"/>
    <w:rsid w:val="005B2145"/>
    <w:rsid w:val="005B41CC"/>
    <w:rsid w:val="005B6BAE"/>
    <w:rsid w:val="005D46B9"/>
    <w:rsid w:val="005E3481"/>
    <w:rsid w:val="00604F5E"/>
    <w:rsid w:val="0062180C"/>
    <w:rsid w:val="006255E3"/>
    <w:rsid w:val="00643393"/>
    <w:rsid w:val="00662F29"/>
    <w:rsid w:val="00677E5A"/>
    <w:rsid w:val="0068118E"/>
    <w:rsid w:val="00697560"/>
    <w:rsid w:val="006B01CD"/>
    <w:rsid w:val="006D6D3F"/>
    <w:rsid w:val="006E4FC1"/>
    <w:rsid w:val="007135C0"/>
    <w:rsid w:val="00747A51"/>
    <w:rsid w:val="00763B5C"/>
    <w:rsid w:val="00764483"/>
    <w:rsid w:val="00783569"/>
    <w:rsid w:val="007918FC"/>
    <w:rsid w:val="0079716B"/>
    <w:rsid w:val="007A4382"/>
    <w:rsid w:val="007C0B8F"/>
    <w:rsid w:val="007D2FB5"/>
    <w:rsid w:val="007D73CE"/>
    <w:rsid w:val="00850CCF"/>
    <w:rsid w:val="00876515"/>
    <w:rsid w:val="00895342"/>
    <w:rsid w:val="008A1523"/>
    <w:rsid w:val="008A4CEA"/>
    <w:rsid w:val="008A7C2E"/>
    <w:rsid w:val="008E5DCD"/>
    <w:rsid w:val="009016A6"/>
    <w:rsid w:val="009074C7"/>
    <w:rsid w:val="009208F2"/>
    <w:rsid w:val="00931349"/>
    <w:rsid w:val="00952307"/>
    <w:rsid w:val="00960CDF"/>
    <w:rsid w:val="00984F28"/>
    <w:rsid w:val="009C50DD"/>
    <w:rsid w:val="009C5A3C"/>
    <w:rsid w:val="009C63D4"/>
    <w:rsid w:val="009D62D1"/>
    <w:rsid w:val="009E1F17"/>
    <w:rsid w:val="00A002D6"/>
    <w:rsid w:val="00A00499"/>
    <w:rsid w:val="00A00D3C"/>
    <w:rsid w:val="00A02207"/>
    <w:rsid w:val="00A35ECC"/>
    <w:rsid w:val="00A43E9D"/>
    <w:rsid w:val="00A5614E"/>
    <w:rsid w:val="00A8462F"/>
    <w:rsid w:val="00AE2E72"/>
    <w:rsid w:val="00AF108A"/>
    <w:rsid w:val="00B035BE"/>
    <w:rsid w:val="00B23EFC"/>
    <w:rsid w:val="00B3727C"/>
    <w:rsid w:val="00B43CB3"/>
    <w:rsid w:val="00B70CE4"/>
    <w:rsid w:val="00B7796E"/>
    <w:rsid w:val="00B9053D"/>
    <w:rsid w:val="00BA404D"/>
    <w:rsid w:val="00BB491C"/>
    <w:rsid w:val="00BB74CF"/>
    <w:rsid w:val="00BB7CC2"/>
    <w:rsid w:val="00BE479E"/>
    <w:rsid w:val="00BE630D"/>
    <w:rsid w:val="00C155F7"/>
    <w:rsid w:val="00C52D71"/>
    <w:rsid w:val="00C61F03"/>
    <w:rsid w:val="00C748F8"/>
    <w:rsid w:val="00CA6934"/>
    <w:rsid w:val="00CB30B0"/>
    <w:rsid w:val="00CC1821"/>
    <w:rsid w:val="00CC6D7F"/>
    <w:rsid w:val="00D049AF"/>
    <w:rsid w:val="00D0599D"/>
    <w:rsid w:val="00D11C1E"/>
    <w:rsid w:val="00D1722D"/>
    <w:rsid w:val="00D25C65"/>
    <w:rsid w:val="00D4574E"/>
    <w:rsid w:val="00D52B04"/>
    <w:rsid w:val="00D6090F"/>
    <w:rsid w:val="00D6276A"/>
    <w:rsid w:val="00D8216F"/>
    <w:rsid w:val="00DA52DF"/>
    <w:rsid w:val="00DE18B7"/>
    <w:rsid w:val="00DF34CE"/>
    <w:rsid w:val="00E147D6"/>
    <w:rsid w:val="00E34461"/>
    <w:rsid w:val="00E5064A"/>
    <w:rsid w:val="00E65012"/>
    <w:rsid w:val="00E91DF9"/>
    <w:rsid w:val="00EA3F08"/>
    <w:rsid w:val="00EC077B"/>
    <w:rsid w:val="00EC57E9"/>
    <w:rsid w:val="00ED0819"/>
    <w:rsid w:val="00ED257B"/>
    <w:rsid w:val="00ED3119"/>
    <w:rsid w:val="00EF07CE"/>
    <w:rsid w:val="00F06C51"/>
    <w:rsid w:val="00F139D1"/>
    <w:rsid w:val="00F25BC6"/>
    <w:rsid w:val="00F307B9"/>
    <w:rsid w:val="00F42E33"/>
    <w:rsid w:val="00F4533F"/>
    <w:rsid w:val="00F707CB"/>
    <w:rsid w:val="00F743B6"/>
    <w:rsid w:val="00F96106"/>
    <w:rsid w:val="00FA2EE4"/>
    <w:rsid w:val="00FA672B"/>
    <w:rsid w:val="00FD2341"/>
    <w:rsid w:val="00FF1895"/>
    <w:rsid w:val="00FF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11031F"/>
  <w15:chartTrackingRefBased/>
  <w15:docId w15:val="{4189878D-D4D1-4A79-A6BB-3AEFC823F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953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953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953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953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953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953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953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953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953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953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953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953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9534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9534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9534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9534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9534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9534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953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953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953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953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953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9534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9534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9534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953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9534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95342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AF10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F108A"/>
  </w:style>
  <w:style w:type="paragraph" w:styleId="Rodap">
    <w:name w:val="footer"/>
    <w:basedOn w:val="Normal"/>
    <w:link w:val="RodapChar"/>
    <w:uiPriority w:val="99"/>
    <w:unhideWhenUsed/>
    <w:rsid w:val="00AF10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F108A"/>
  </w:style>
  <w:style w:type="character" w:styleId="Forte">
    <w:name w:val="Strong"/>
    <w:basedOn w:val="Fontepargpadro"/>
    <w:uiPriority w:val="22"/>
    <w:qFormat/>
    <w:rsid w:val="00D049A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92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9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1259</Words>
  <Characters>6802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 FONSECA</dc:creator>
  <cp:keywords/>
  <dc:description/>
  <cp:lastModifiedBy>Mairon Pio Mendes</cp:lastModifiedBy>
  <cp:revision>3</cp:revision>
  <cp:lastPrinted>2025-04-25T19:39:00Z</cp:lastPrinted>
  <dcterms:created xsi:type="dcterms:W3CDTF">2025-12-04T19:18:00Z</dcterms:created>
  <dcterms:modified xsi:type="dcterms:W3CDTF">2025-12-04T19:19:00Z</dcterms:modified>
</cp:coreProperties>
</file>