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B98B9" w14:textId="77777777" w:rsidR="001135D2" w:rsidRDefault="001135D2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2689D7B" w14:textId="7FDC84FB" w:rsidR="001135D2" w:rsidRPr="005D481C" w:rsidRDefault="001135D2" w:rsidP="001135D2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D481C">
        <w:rPr>
          <w:rFonts w:ascii="Arial" w:hAnsi="Arial" w:cs="Arial"/>
          <w:b/>
          <w:color w:val="000000"/>
          <w:sz w:val="24"/>
          <w:szCs w:val="24"/>
        </w:rPr>
        <w:t>PARECER DE REDAÇÃO FINAL DO PROJETO DE LEI N.  0</w:t>
      </w:r>
      <w:r w:rsidRPr="005D481C">
        <w:rPr>
          <w:rFonts w:ascii="Arial" w:hAnsi="Arial" w:cs="Arial"/>
          <w:b/>
          <w:color w:val="000000"/>
          <w:sz w:val="24"/>
          <w:szCs w:val="24"/>
        </w:rPr>
        <w:t>5/2023</w:t>
      </w:r>
      <w:r w:rsidRPr="005D481C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14:paraId="726E34D3" w14:textId="77777777" w:rsidR="001135D2" w:rsidRPr="005D481C" w:rsidRDefault="001135D2" w:rsidP="001135D2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D481C">
        <w:rPr>
          <w:rFonts w:ascii="Arial" w:hAnsi="Arial" w:cs="Arial"/>
          <w:b/>
          <w:color w:val="000000"/>
          <w:sz w:val="24"/>
          <w:szCs w:val="24"/>
        </w:rPr>
        <w:t>COMISSÃO DE LEGISLAÇÃO E JUSTIÇA E DE REDAÇÃO</w:t>
      </w:r>
    </w:p>
    <w:p w14:paraId="08ED64E3" w14:textId="77777777" w:rsidR="001135D2" w:rsidRPr="005D481C" w:rsidRDefault="001135D2" w:rsidP="001135D2">
      <w:pPr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644110A" w14:textId="77777777" w:rsidR="001135D2" w:rsidRPr="005D481C" w:rsidRDefault="001135D2" w:rsidP="001135D2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D481C">
        <w:rPr>
          <w:rFonts w:ascii="Arial" w:hAnsi="Arial" w:cs="Arial"/>
          <w:b/>
          <w:color w:val="000000"/>
          <w:sz w:val="24"/>
          <w:szCs w:val="24"/>
        </w:rPr>
        <w:t>RELATÓRIO</w:t>
      </w:r>
    </w:p>
    <w:p w14:paraId="4C4E656E" w14:textId="77777777" w:rsidR="001135D2" w:rsidRPr="005D481C" w:rsidRDefault="001135D2" w:rsidP="001135D2">
      <w:pPr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2BE0D18" w14:textId="6827197A" w:rsidR="001135D2" w:rsidRPr="005D481C" w:rsidRDefault="001135D2" w:rsidP="001135D2">
      <w:pPr>
        <w:spacing w:after="0" w:line="24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5D481C">
        <w:rPr>
          <w:rFonts w:ascii="Arial" w:hAnsi="Arial" w:cs="Arial"/>
          <w:sz w:val="24"/>
          <w:szCs w:val="24"/>
        </w:rPr>
        <w:t xml:space="preserve">De autoria do </w:t>
      </w:r>
      <w:r w:rsidR="00847D28" w:rsidRPr="005D481C">
        <w:rPr>
          <w:rFonts w:ascii="Arial" w:hAnsi="Arial" w:cs="Arial"/>
          <w:sz w:val="24"/>
          <w:szCs w:val="24"/>
        </w:rPr>
        <w:t>Poder Executivo Municipal – Prefeito Nelson Pereira de Brito,</w:t>
      </w:r>
      <w:r w:rsidRPr="005D481C">
        <w:rPr>
          <w:rFonts w:ascii="Arial" w:hAnsi="Arial" w:cs="Arial"/>
          <w:sz w:val="24"/>
          <w:szCs w:val="24"/>
        </w:rPr>
        <w:t xml:space="preserve"> o Projeto de Lei nº 05/2023</w:t>
      </w:r>
      <w:r w:rsidRPr="005D481C">
        <w:rPr>
          <w:rFonts w:ascii="Arial" w:hAnsi="Arial" w:cs="Arial"/>
          <w:sz w:val="24"/>
          <w:szCs w:val="24"/>
        </w:rPr>
        <w:t xml:space="preserve">, </w:t>
      </w:r>
      <w:r w:rsidRPr="005D481C">
        <w:rPr>
          <w:rFonts w:ascii="Arial" w:hAnsi="Arial" w:cs="Arial"/>
          <w:bCs/>
          <w:sz w:val="24"/>
          <w:szCs w:val="24"/>
        </w:rPr>
        <w:t>de 08 de maio de 2023</w:t>
      </w:r>
      <w:r w:rsidRPr="005D481C">
        <w:rPr>
          <w:rFonts w:ascii="Arial" w:hAnsi="Arial" w:cs="Arial"/>
          <w:sz w:val="24"/>
          <w:szCs w:val="24"/>
        </w:rPr>
        <w:t>, que “</w:t>
      </w:r>
      <w:r w:rsidRPr="005D481C">
        <w:rPr>
          <w:rFonts w:ascii="Arial" w:hAnsi="Arial" w:cs="Arial"/>
          <w:bCs/>
          <w:sz w:val="24"/>
          <w:szCs w:val="24"/>
        </w:rPr>
        <w:t>Dispõe sobre as Diretrizes para elaboração e execução da Lei Orçamentária de 2024</w:t>
      </w:r>
      <w:r w:rsidRPr="005D481C">
        <w:rPr>
          <w:rFonts w:ascii="Arial" w:hAnsi="Arial" w:cs="Arial"/>
          <w:bCs/>
          <w:sz w:val="24"/>
          <w:szCs w:val="24"/>
        </w:rPr>
        <w:t>, e dá outras providências</w:t>
      </w:r>
      <w:r w:rsidRPr="005D481C">
        <w:rPr>
          <w:rFonts w:ascii="Arial" w:hAnsi="Arial" w:cs="Arial"/>
          <w:sz w:val="24"/>
          <w:szCs w:val="24"/>
        </w:rPr>
        <w:t>”</w:t>
      </w:r>
      <w:r w:rsidR="005D481C" w:rsidRPr="005D481C">
        <w:rPr>
          <w:rFonts w:ascii="Arial" w:hAnsi="Arial" w:cs="Arial"/>
          <w:sz w:val="24"/>
          <w:szCs w:val="24"/>
        </w:rPr>
        <w:t>, a</w:t>
      </w:r>
      <w:r w:rsidRPr="005D481C">
        <w:rPr>
          <w:rFonts w:ascii="Arial" w:hAnsi="Arial" w:cs="Arial"/>
          <w:sz w:val="24"/>
          <w:szCs w:val="24"/>
        </w:rPr>
        <w:t xml:space="preserve">pós tramitação, o Projeto de Lei nº </w:t>
      </w:r>
      <w:r w:rsidRPr="005D481C">
        <w:rPr>
          <w:rFonts w:ascii="Arial" w:hAnsi="Arial" w:cs="Arial"/>
          <w:sz w:val="24"/>
          <w:szCs w:val="24"/>
        </w:rPr>
        <w:t>05/2023</w:t>
      </w:r>
      <w:r w:rsidRPr="005D481C">
        <w:rPr>
          <w:rFonts w:ascii="Arial" w:hAnsi="Arial" w:cs="Arial"/>
          <w:sz w:val="24"/>
          <w:szCs w:val="24"/>
        </w:rPr>
        <w:t xml:space="preserve"> </w:t>
      </w:r>
      <w:r w:rsidR="00FC29B9" w:rsidRPr="005D481C">
        <w:rPr>
          <w:rFonts w:ascii="Arial" w:hAnsi="Arial" w:cs="Arial"/>
          <w:sz w:val="24"/>
          <w:szCs w:val="24"/>
        </w:rPr>
        <w:t xml:space="preserve">com as Emendas Modificativas nº 01 e 02, </w:t>
      </w:r>
      <w:r w:rsidR="00FC29B9" w:rsidRPr="005D481C">
        <w:rPr>
          <w:rFonts w:ascii="Arial" w:hAnsi="Arial" w:cs="Arial"/>
          <w:sz w:val="24"/>
          <w:szCs w:val="24"/>
        </w:rPr>
        <w:t xml:space="preserve">de autoria do Vereador João Lima da Silva, </w:t>
      </w:r>
      <w:r w:rsidRPr="005D481C">
        <w:rPr>
          <w:rFonts w:ascii="Arial" w:hAnsi="Arial" w:cs="Arial"/>
          <w:sz w:val="24"/>
          <w:szCs w:val="24"/>
        </w:rPr>
        <w:t xml:space="preserve">foi aprovado por unanimidade em turno único na sessão ordinária do dia </w:t>
      </w:r>
      <w:r w:rsidRPr="005D481C">
        <w:rPr>
          <w:rFonts w:ascii="Arial" w:hAnsi="Arial" w:cs="Arial"/>
          <w:sz w:val="24"/>
          <w:szCs w:val="24"/>
        </w:rPr>
        <w:t>19</w:t>
      </w:r>
      <w:r w:rsidRPr="005D481C">
        <w:rPr>
          <w:rFonts w:ascii="Arial" w:hAnsi="Arial" w:cs="Arial"/>
          <w:sz w:val="24"/>
          <w:szCs w:val="24"/>
        </w:rPr>
        <w:t xml:space="preserve"> de </w:t>
      </w:r>
      <w:r w:rsidRPr="005D481C">
        <w:rPr>
          <w:rFonts w:ascii="Arial" w:hAnsi="Arial" w:cs="Arial"/>
          <w:sz w:val="24"/>
          <w:szCs w:val="24"/>
        </w:rPr>
        <w:t>junho</w:t>
      </w:r>
      <w:r w:rsidRPr="005D481C">
        <w:rPr>
          <w:rFonts w:ascii="Arial" w:hAnsi="Arial" w:cs="Arial"/>
          <w:sz w:val="24"/>
          <w:szCs w:val="24"/>
        </w:rPr>
        <w:t xml:space="preserve"> de 202</w:t>
      </w:r>
      <w:r w:rsidRPr="005D481C">
        <w:rPr>
          <w:rFonts w:ascii="Arial" w:hAnsi="Arial" w:cs="Arial"/>
          <w:sz w:val="24"/>
          <w:szCs w:val="24"/>
        </w:rPr>
        <w:t>3.</w:t>
      </w:r>
    </w:p>
    <w:p w14:paraId="7D17C4D4" w14:textId="45623FF6" w:rsidR="001135D2" w:rsidRPr="005D481C" w:rsidRDefault="001135D2" w:rsidP="001135D2">
      <w:pPr>
        <w:pStyle w:val="NormalWeb"/>
        <w:spacing w:before="0" w:after="0"/>
        <w:jc w:val="both"/>
        <w:rPr>
          <w:rFonts w:ascii="Arial" w:hAnsi="Arial" w:cs="Arial"/>
        </w:rPr>
      </w:pPr>
      <w:r w:rsidRPr="005D481C">
        <w:rPr>
          <w:rFonts w:ascii="Arial" w:hAnsi="Arial" w:cs="Arial"/>
        </w:rPr>
        <w:tab/>
      </w:r>
      <w:r w:rsidRPr="005D481C">
        <w:rPr>
          <w:rFonts w:ascii="Arial" w:hAnsi="Arial" w:cs="Arial"/>
        </w:rPr>
        <w:tab/>
        <w:t xml:space="preserve">Vem agora o Projeto de Lei nº </w:t>
      </w:r>
      <w:r w:rsidR="00F76124" w:rsidRPr="005D481C">
        <w:rPr>
          <w:rFonts w:ascii="Arial" w:hAnsi="Arial" w:cs="Arial"/>
        </w:rPr>
        <w:t>05/2023</w:t>
      </w:r>
      <w:r w:rsidRPr="005D481C">
        <w:rPr>
          <w:rFonts w:ascii="Arial" w:hAnsi="Arial" w:cs="Arial"/>
        </w:rPr>
        <w:t xml:space="preserve"> a esta Comissão de Redação, a fim de que, segundo a técnica legislativa, seja analisado sob os aspectos lógicos e gramatical, de modo a adequar ao vernáculo o texto aprovado, nos termos da parte final do </w:t>
      </w:r>
      <w:r w:rsidRPr="005D481C">
        <w:rPr>
          <w:rFonts w:ascii="Arial" w:hAnsi="Arial" w:cs="Arial"/>
          <w:i/>
          <w:iCs/>
        </w:rPr>
        <w:t xml:space="preserve">caput </w:t>
      </w:r>
      <w:r w:rsidRPr="005D481C">
        <w:rPr>
          <w:rFonts w:ascii="Arial" w:hAnsi="Arial" w:cs="Arial"/>
        </w:rPr>
        <w:t>do artigo 90, Inciso I, alínea J, do Regimento Interno.</w:t>
      </w:r>
    </w:p>
    <w:p w14:paraId="13E6ED29" w14:textId="77777777" w:rsidR="001135D2" w:rsidRPr="005D481C" w:rsidRDefault="001135D2" w:rsidP="001135D2">
      <w:pPr>
        <w:jc w:val="both"/>
        <w:rPr>
          <w:rFonts w:ascii="Arial" w:hAnsi="Arial" w:cs="Arial"/>
          <w:sz w:val="24"/>
          <w:szCs w:val="24"/>
        </w:rPr>
      </w:pPr>
      <w:r w:rsidRPr="005D481C">
        <w:rPr>
          <w:rFonts w:ascii="Arial" w:hAnsi="Arial" w:cs="Arial"/>
          <w:sz w:val="24"/>
          <w:szCs w:val="24"/>
        </w:rPr>
        <w:tab/>
      </w:r>
      <w:r w:rsidRPr="005D481C">
        <w:rPr>
          <w:rFonts w:ascii="Arial" w:hAnsi="Arial" w:cs="Arial"/>
          <w:sz w:val="24"/>
          <w:szCs w:val="24"/>
        </w:rPr>
        <w:tab/>
        <w:t>Assim sendo, encaminho o texto para promulgação conforme o Art. 63, § 7º. da Lei Orgânica Municipal.</w:t>
      </w:r>
    </w:p>
    <w:p w14:paraId="1D24EDA0" w14:textId="77777777" w:rsidR="001135D2" w:rsidRPr="005D481C" w:rsidRDefault="001135D2" w:rsidP="001135D2">
      <w:pPr>
        <w:tabs>
          <w:tab w:val="left" w:pos="916"/>
          <w:tab w:val="left" w:pos="14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14:paraId="2CBCE1A7" w14:textId="275E58C1" w:rsidR="001135D2" w:rsidRPr="005D481C" w:rsidRDefault="001135D2" w:rsidP="001135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5D481C">
        <w:rPr>
          <w:rFonts w:ascii="Arial" w:hAnsi="Arial" w:cs="Arial"/>
          <w:color w:val="000000"/>
          <w:sz w:val="24"/>
          <w:szCs w:val="24"/>
        </w:rPr>
        <w:tab/>
        <w:t xml:space="preserve">     Sala das Comissões, 20</w:t>
      </w:r>
      <w:r w:rsidRPr="005D481C">
        <w:rPr>
          <w:rFonts w:ascii="Arial" w:hAnsi="Arial" w:cs="Arial"/>
          <w:color w:val="000000"/>
          <w:sz w:val="24"/>
          <w:szCs w:val="24"/>
        </w:rPr>
        <w:t xml:space="preserve"> de </w:t>
      </w:r>
      <w:r w:rsidRPr="005D481C">
        <w:rPr>
          <w:rFonts w:ascii="Arial" w:hAnsi="Arial" w:cs="Arial"/>
          <w:color w:val="000000"/>
          <w:sz w:val="24"/>
          <w:szCs w:val="24"/>
        </w:rPr>
        <w:t>junho</w:t>
      </w:r>
      <w:r w:rsidRPr="005D481C">
        <w:rPr>
          <w:rFonts w:ascii="Arial" w:hAnsi="Arial" w:cs="Arial"/>
          <w:color w:val="000000"/>
          <w:sz w:val="24"/>
          <w:szCs w:val="24"/>
        </w:rPr>
        <w:t xml:space="preserve"> de </w:t>
      </w:r>
      <w:r w:rsidRPr="005D481C">
        <w:rPr>
          <w:rFonts w:ascii="Arial" w:hAnsi="Arial" w:cs="Arial"/>
          <w:color w:val="000000"/>
          <w:sz w:val="24"/>
          <w:szCs w:val="24"/>
        </w:rPr>
        <w:t>2023</w:t>
      </w:r>
      <w:r w:rsidRPr="005D481C">
        <w:rPr>
          <w:rFonts w:ascii="Arial" w:hAnsi="Arial" w:cs="Arial"/>
          <w:color w:val="000000"/>
          <w:sz w:val="24"/>
          <w:szCs w:val="24"/>
        </w:rPr>
        <w:t>.</w:t>
      </w:r>
    </w:p>
    <w:p w14:paraId="652984EE" w14:textId="77777777" w:rsidR="001135D2" w:rsidRPr="005D481C" w:rsidRDefault="001135D2" w:rsidP="001135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/>
          <w:color w:val="000000"/>
          <w:sz w:val="24"/>
          <w:szCs w:val="24"/>
        </w:rPr>
      </w:pPr>
    </w:p>
    <w:p w14:paraId="04DD8052" w14:textId="138BFB80" w:rsidR="001135D2" w:rsidRPr="005D481C" w:rsidRDefault="001135D2" w:rsidP="001135D2">
      <w:pPr>
        <w:pStyle w:val="SemEspaamento"/>
        <w:jc w:val="center"/>
        <w:rPr>
          <w:rFonts w:ascii="Arial" w:hAnsi="Arial" w:cs="Arial"/>
          <w:b/>
        </w:rPr>
      </w:pPr>
      <w:r w:rsidRPr="005D481C">
        <w:rPr>
          <w:rFonts w:ascii="Arial" w:hAnsi="Arial" w:cs="Arial"/>
          <w:b/>
        </w:rPr>
        <w:t>JOÃO LIMA DA SILVA</w:t>
      </w:r>
    </w:p>
    <w:p w14:paraId="409085CF" w14:textId="77777777" w:rsidR="001135D2" w:rsidRPr="005D481C" w:rsidRDefault="001135D2" w:rsidP="001135D2">
      <w:pPr>
        <w:pStyle w:val="SemEspaamento"/>
        <w:jc w:val="center"/>
        <w:rPr>
          <w:rFonts w:ascii="Arial" w:hAnsi="Arial" w:cs="Arial"/>
        </w:rPr>
      </w:pPr>
      <w:r w:rsidRPr="005D481C">
        <w:rPr>
          <w:rFonts w:ascii="Arial" w:hAnsi="Arial" w:cs="Arial"/>
        </w:rPr>
        <w:t>Relator</w:t>
      </w:r>
    </w:p>
    <w:p w14:paraId="036A1CA3" w14:textId="77777777" w:rsidR="001135D2" w:rsidRPr="005D481C" w:rsidRDefault="001135D2" w:rsidP="001135D2">
      <w:pPr>
        <w:rPr>
          <w:rFonts w:ascii="Arial" w:hAnsi="Arial" w:cs="Arial"/>
          <w:sz w:val="24"/>
          <w:szCs w:val="24"/>
        </w:rPr>
      </w:pPr>
    </w:p>
    <w:p w14:paraId="18D942CE" w14:textId="3AF03957" w:rsidR="001135D2" w:rsidRDefault="001135D2" w:rsidP="001135D2">
      <w:pPr>
        <w:rPr>
          <w:rFonts w:ascii="Times New Roman" w:hAnsi="Times New Roman" w:cs="Times New Roman"/>
          <w:sz w:val="24"/>
          <w:szCs w:val="24"/>
        </w:rPr>
      </w:pPr>
    </w:p>
    <w:p w14:paraId="2CD49EAA" w14:textId="73D7B459" w:rsidR="00AD657F" w:rsidRDefault="00AD657F" w:rsidP="001135D2">
      <w:pPr>
        <w:rPr>
          <w:rFonts w:ascii="Times New Roman" w:hAnsi="Times New Roman" w:cs="Times New Roman"/>
          <w:sz w:val="24"/>
          <w:szCs w:val="24"/>
        </w:rPr>
      </w:pPr>
    </w:p>
    <w:p w14:paraId="352EBD4F" w14:textId="5D2146A8" w:rsidR="00AD657F" w:rsidRDefault="00AD657F" w:rsidP="001135D2">
      <w:pPr>
        <w:rPr>
          <w:rFonts w:ascii="Times New Roman" w:hAnsi="Times New Roman" w:cs="Times New Roman"/>
          <w:sz w:val="24"/>
          <w:szCs w:val="24"/>
        </w:rPr>
      </w:pPr>
    </w:p>
    <w:p w14:paraId="60A07565" w14:textId="06C47FC8" w:rsidR="00AD657F" w:rsidRDefault="00AD657F" w:rsidP="001135D2">
      <w:pPr>
        <w:rPr>
          <w:rFonts w:ascii="Times New Roman" w:hAnsi="Times New Roman" w:cs="Times New Roman"/>
          <w:sz w:val="24"/>
          <w:szCs w:val="24"/>
        </w:rPr>
      </w:pPr>
    </w:p>
    <w:p w14:paraId="3B66D833" w14:textId="7380ED5F" w:rsidR="00AD657F" w:rsidRDefault="00AD657F" w:rsidP="001135D2">
      <w:pPr>
        <w:rPr>
          <w:rFonts w:ascii="Times New Roman" w:hAnsi="Times New Roman" w:cs="Times New Roman"/>
          <w:sz w:val="24"/>
          <w:szCs w:val="24"/>
        </w:rPr>
      </w:pPr>
    </w:p>
    <w:p w14:paraId="341F5557" w14:textId="3119BFF3" w:rsidR="00AD657F" w:rsidRDefault="00AD657F" w:rsidP="001135D2">
      <w:pPr>
        <w:rPr>
          <w:rFonts w:ascii="Times New Roman" w:hAnsi="Times New Roman" w:cs="Times New Roman"/>
          <w:sz w:val="24"/>
          <w:szCs w:val="24"/>
        </w:rPr>
      </w:pPr>
    </w:p>
    <w:p w14:paraId="7B117950" w14:textId="0006B6DB" w:rsidR="00AD657F" w:rsidRPr="00FC1B8C" w:rsidRDefault="00AD657F" w:rsidP="001135D2">
      <w:pPr>
        <w:rPr>
          <w:rFonts w:ascii="Times New Roman" w:hAnsi="Times New Roman" w:cs="Times New Roman"/>
          <w:sz w:val="24"/>
          <w:szCs w:val="24"/>
        </w:rPr>
      </w:pPr>
    </w:p>
    <w:p w14:paraId="0EF6F02D" w14:textId="77777777" w:rsidR="001135D2" w:rsidRDefault="001135D2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3CCDFC0" w14:textId="355EBFF5" w:rsidR="00C506FF" w:rsidRDefault="00071950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Projeto de </w:t>
      </w:r>
      <w:r w:rsidR="00C506FF" w:rsidRPr="00BF4E5E">
        <w:rPr>
          <w:rFonts w:ascii="Arial" w:hAnsi="Arial" w:cs="Arial"/>
          <w:bCs/>
          <w:sz w:val="24"/>
          <w:szCs w:val="24"/>
        </w:rPr>
        <w:t>Lei nº</w:t>
      </w:r>
      <w:r w:rsidR="00BF4E5E">
        <w:rPr>
          <w:rFonts w:ascii="Arial" w:hAnsi="Arial" w:cs="Arial"/>
          <w:bCs/>
          <w:sz w:val="24"/>
          <w:szCs w:val="24"/>
        </w:rPr>
        <w:t xml:space="preserve"> </w:t>
      </w:r>
      <w:r w:rsidR="007A70FD">
        <w:rPr>
          <w:rFonts w:ascii="Arial" w:hAnsi="Arial" w:cs="Arial"/>
          <w:bCs/>
          <w:sz w:val="24"/>
          <w:szCs w:val="24"/>
        </w:rPr>
        <w:t>05</w:t>
      </w:r>
      <w:r w:rsidR="00C506FF" w:rsidRPr="00BF4E5E">
        <w:rPr>
          <w:rFonts w:ascii="Arial" w:hAnsi="Arial" w:cs="Arial"/>
          <w:bCs/>
          <w:sz w:val="24"/>
          <w:szCs w:val="24"/>
        </w:rPr>
        <w:t xml:space="preserve">, de </w:t>
      </w:r>
      <w:r w:rsidR="007A70FD">
        <w:rPr>
          <w:rFonts w:ascii="Arial" w:hAnsi="Arial" w:cs="Arial"/>
          <w:bCs/>
          <w:sz w:val="24"/>
          <w:szCs w:val="24"/>
        </w:rPr>
        <w:t>08</w:t>
      </w:r>
      <w:r w:rsidR="00C506FF" w:rsidRPr="00BF4E5E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 xml:space="preserve">maio </w:t>
      </w:r>
      <w:r w:rsidR="00C506FF" w:rsidRPr="00FC5509">
        <w:rPr>
          <w:rFonts w:ascii="Arial" w:hAnsi="Arial" w:cs="Arial"/>
          <w:bCs/>
          <w:sz w:val="24"/>
          <w:szCs w:val="24"/>
        </w:rPr>
        <w:t xml:space="preserve">de </w:t>
      </w:r>
      <w:r w:rsidR="006E04DD">
        <w:rPr>
          <w:rFonts w:ascii="Arial" w:hAnsi="Arial" w:cs="Arial"/>
          <w:bCs/>
          <w:sz w:val="24"/>
          <w:szCs w:val="24"/>
        </w:rPr>
        <w:t>2023</w:t>
      </w:r>
      <w:r w:rsidR="00D3483F">
        <w:rPr>
          <w:rFonts w:ascii="Arial" w:hAnsi="Arial" w:cs="Arial"/>
          <w:bCs/>
          <w:sz w:val="24"/>
          <w:szCs w:val="24"/>
        </w:rPr>
        <w:t>.</w:t>
      </w:r>
    </w:p>
    <w:p w14:paraId="55B0A37D" w14:textId="77777777" w:rsidR="00F3185D" w:rsidRPr="00FC5509" w:rsidRDefault="00F3185D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747CCAF9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7283A71E" w14:textId="1CA7C2D3" w:rsidR="00C506FF" w:rsidRDefault="00C506FF" w:rsidP="00745BB8">
      <w:pPr>
        <w:spacing w:after="0" w:line="240" w:lineRule="auto"/>
        <w:ind w:left="3540"/>
        <w:jc w:val="both"/>
        <w:rPr>
          <w:rFonts w:ascii="Arial" w:hAnsi="Arial" w:cs="Arial"/>
          <w:bCs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 xml:space="preserve">Dispõe sobre as </w:t>
      </w:r>
      <w:r w:rsidR="00367641">
        <w:rPr>
          <w:rFonts w:ascii="Arial" w:hAnsi="Arial" w:cs="Arial"/>
          <w:bCs/>
          <w:sz w:val="24"/>
          <w:szCs w:val="24"/>
        </w:rPr>
        <w:t>D</w:t>
      </w:r>
      <w:r w:rsidRPr="00FC5509">
        <w:rPr>
          <w:rFonts w:ascii="Arial" w:hAnsi="Arial" w:cs="Arial"/>
          <w:bCs/>
          <w:sz w:val="24"/>
          <w:szCs w:val="24"/>
        </w:rPr>
        <w:t xml:space="preserve">iretrizes para elaboração e execução da Lei Orçamentária de </w:t>
      </w:r>
      <w:r w:rsidR="006E04DD">
        <w:rPr>
          <w:rFonts w:ascii="Arial" w:hAnsi="Arial" w:cs="Arial"/>
          <w:bCs/>
          <w:sz w:val="24"/>
          <w:szCs w:val="24"/>
        </w:rPr>
        <w:t>2024</w:t>
      </w:r>
      <w:r w:rsidRPr="00FC5509">
        <w:rPr>
          <w:rFonts w:ascii="Arial" w:hAnsi="Arial" w:cs="Arial"/>
          <w:bCs/>
          <w:sz w:val="24"/>
          <w:szCs w:val="24"/>
        </w:rPr>
        <w:t>, e dá outras providências.</w:t>
      </w:r>
    </w:p>
    <w:p w14:paraId="3FAF230F" w14:textId="77777777" w:rsidR="00F3185D" w:rsidRPr="00FC5509" w:rsidRDefault="00F3185D" w:rsidP="00745BB8">
      <w:pPr>
        <w:spacing w:after="0" w:line="240" w:lineRule="auto"/>
        <w:ind w:left="3540"/>
        <w:jc w:val="both"/>
        <w:rPr>
          <w:rFonts w:ascii="Arial" w:hAnsi="Arial" w:cs="Arial"/>
          <w:bCs/>
          <w:sz w:val="24"/>
          <w:szCs w:val="24"/>
        </w:rPr>
      </w:pPr>
    </w:p>
    <w:p w14:paraId="3CE0C559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5FFCB70" w14:textId="3659233F" w:rsidR="00FC5509" w:rsidRPr="00FC5509" w:rsidRDefault="0007195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FC5509" w:rsidRPr="00DC5E23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FC5509" w:rsidRPr="00DC5E23">
        <w:rPr>
          <w:rFonts w:ascii="Arial" w:hAnsi="Arial" w:cs="Arial"/>
          <w:sz w:val="24"/>
          <w:szCs w:val="24"/>
        </w:rPr>
        <w:t xml:space="preserve"> do Município de Dom Bosco, faz saber, observado o artigo </w:t>
      </w:r>
      <w:r w:rsidR="00FC5509">
        <w:rPr>
          <w:rFonts w:ascii="Arial" w:hAnsi="Arial" w:cs="Arial"/>
          <w:sz w:val="24"/>
          <w:szCs w:val="24"/>
        </w:rPr>
        <w:t>86, inciso X</w:t>
      </w:r>
      <w:r w:rsidR="00FC5509" w:rsidRPr="00DC5E23">
        <w:rPr>
          <w:rFonts w:ascii="Arial" w:hAnsi="Arial" w:cs="Arial"/>
          <w:sz w:val="24"/>
          <w:szCs w:val="24"/>
        </w:rPr>
        <w:t xml:space="preserve"> </w:t>
      </w:r>
      <w:r w:rsidR="00FC5509">
        <w:rPr>
          <w:rFonts w:ascii="Arial" w:hAnsi="Arial" w:cs="Arial"/>
          <w:sz w:val="24"/>
          <w:szCs w:val="24"/>
        </w:rPr>
        <w:t xml:space="preserve">da </w:t>
      </w:r>
      <w:r w:rsidR="00FC5509" w:rsidRPr="00DC5E23">
        <w:rPr>
          <w:rFonts w:ascii="Arial" w:hAnsi="Arial" w:cs="Arial"/>
          <w:sz w:val="24"/>
          <w:szCs w:val="24"/>
        </w:rPr>
        <w:t>Lei Orgânica, que a Câmara Municipal aprovou e eu sanciono a seguinte Lei:</w:t>
      </w:r>
    </w:p>
    <w:p w14:paraId="112C54F1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C35F70" w14:textId="77777777" w:rsidR="00C506FF" w:rsidRPr="00F3185D" w:rsidRDefault="00C506FF" w:rsidP="00745B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3185D">
        <w:rPr>
          <w:rFonts w:ascii="Arial" w:hAnsi="Arial" w:cs="Arial"/>
          <w:b/>
          <w:sz w:val="24"/>
          <w:szCs w:val="24"/>
        </w:rPr>
        <w:t>DISPOSIÇÃO PRELIMINAR</w:t>
      </w:r>
    </w:p>
    <w:p w14:paraId="1E314D3E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6CF93F" w14:textId="2A8D2E85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Art.1º Esta Lei estabelece</w:t>
      </w:r>
      <w:r w:rsidRPr="00FC5509">
        <w:rPr>
          <w:rFonts w:ascii="Arial" w:hAnsi="Arial" w:cs="Arial"/>
          <w:sz w:val="24"/>
          <w:szCs w:val="24"/>
        </w:rPr>
        <w:t xml:space="preserve">, em cumprimento ao disposto no artigo 165, § 2º, da Constituição Federal, Lei Complementar 101, de 04 de maio de 2000, as diretrizes orçamentárias do Município de Dom Bosco, para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>, compreendendo:</w:t>
      </w:r>
    </w:p>
    <w:p w14:paraId="43A2C8CB" w14:textId="77777777" w:rsidR="00F3185D" w:rsidRPr="00FC5509" w:rsidRDefault="00F3185D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6FDE498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sz w:val="24"/>
          <w:szCs w:val="24"/>
        </w:rPr>
        <w:t>as metas e as prioridades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da Administração Pública Municipal;</w:t>
      </w:r>
    </w:p>
    <w:p w14:paraId="653774AE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B8432C5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FC5509">
        <w:rPr>
          <w:rFonts w:ascii="Arial" w:hAnsi="Arial" w:cs="Arial"/>
          <w:sz w:val="24"/>
          <w:szCs w:val="24"/>
        </w:rPr>
        <w:t>orientações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básicas para elaboração e execução da Lei Orçamentária Anual;</w:t>
      </w:r>
    </w:p>
    <w:p w14:paraId="399C7733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295ABE1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III - disposições relativas à dívida pública municipal;</w:t>
      </w:r>
    </w:p>
    <w:p w14:paraId="02EFB41A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0DD095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FC5509">
        <w:rPr>
          <w:rFonts w:ascii="Arial" w:hAnsi="Arial" w:cs="Arial"/>
          <w:sz w:val="24"/>
          <w:szCs w:val="24"/>
        </w:rPr>
        <w:t>disposições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sobre a política de pessoal, os gastos com pessoal e encargos sociais;</w:t>
      </w:r>
    </w:p>
    <w:p w14:paraId="7ABCE5F0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BCE1F06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FC5509">
        <w:rPr>
          <w:rFonts w:ascii="Arial" w:hAnsi="Arial" w:cs="Arial"/>
          <w:sz w:val="24"/>
          <w:szCs w:val="24"/>
        </w:rPr>
        <w:t>as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disposições sobre as alterações na legislação tributária;</w:t>
      </w:r>
    </w:p>
    <w:p w14:paraId="6D890650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CC422C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VI </w:t>
      </w:r>
      <w:r w:rsidR="00F3185D">
        <w:rPr>
          <w:rFonts w:ascii="Arial" w:hAnsi="Arial" w:cs="Arial"/>
          <w:sz w:val="24"/>
          <w:szCs w:val="24"/>
        </w:rPr>
        <w:t>–</w:t>
      </w:r>
      <w:r w:rsidRPr="00FC550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C5509">
        <w:rPr>
          <w:rFonts w:ascii="Arial" w:hAnsi="Arial" w:cs="Arial"/>
          <w:sz w:val="24"/>
          <w:szCs w:val="24"/>
        </w:rPr>
        <w:t>equilíbrio</w:t>
      </w:r>
      <w:proofErr w:type="gramEnd"/>
      <w:r w:rsidR="00F3185D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entre receitas e despesas;</w:t>
      </w:r>
    </w:p>
    <w:p w14:paraId="4B77D023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E78BB5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VII </w:t>
      </w:r>
      <w:r w:rsidR="00F3185D">
        <w:rPr>
          <w:rFonts w:ascii="Arial" w:hAnsi="Arial" w:cs="Arial"/>
          <w:sz w:val="24"/>
          <w:szCs w:val="24"/>
        </w:rPr>
        <w:t>–</w:t>
      </w:r>
      <w:r w:rsidRPr="00FC5509">
        <w:rPr>
          <w:rFonts w:ascii="Arial" w:hAnsi="Arial" w:cs="Arial"/>
          <w:sz w:val="24"/>
          <w:szCs w:val="24"/>
        </w:rPr>
        <w:t xml:space="preserve"> critérios</w:t>
      </w:r>
      <w:r w:rsidR="00F3185D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e formas de limitação de empenho;</w:t>
      </w:r>
    </w:p>
    <w:p w14:paraId="08B8A0CD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DFD8CE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VIII </w:t>
      </w:r>
      <w:r w:rsidR="00F3185D">
        <w:rPr>
          <w:rFonts w:ascii="Arial" w:hAnsi="Arial" w:cs="Arial"/>
          <w:sz w:val="24"/>
          <w:szCs w:val="24"/>
        </w:rPr>
        <w:t>–</w:t>
      </w:r>
      <w:r w:rsidRPr="00FC5509">
        <w:rPr>
          <w:rFonts w:ascii="Arial" w:hAnsi="Arial" w:cs="Arial"/>
          <w:sz w:val="24"/>
          <w:szCs w:val="24"/>
        </w:rPr>
        <w:t xml:space="preserve"> normas</w:t>
      </w:r>
      <w:r w:rsidR="00F3185D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relativas ao controle de custos e a avaliação dos resultados dos programas financiados com recursos dos orçamentos;</w:t>
      </w:r>
    </w:p>
    <w:p w14:paraId="73141944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51A363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IX – </w:t>
      </w:r>
      <w:proofErr w:type="gramStart"/>
      <w:r w:rsidRPr="00FC5509">
        <w:rPr>
          <w:rFonts w:ascii="Arial" w:hAnsi="Arial" w:cs="Arial"/>
          <w:sz w:val="24"/>
          <w:szCs w:val="24"/>
        </w:rPr>
        <w:t>estabelecimento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de normas para transferências de recursos a entidades públicas e privadas;</w:t>
      </w:r>
    </w:p>
    <w:p w14:paraId="399FE222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5B3049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X – </w:t>
      </w:r>
      <w:proofErr w:type="gramStart"/>
      <w:r w:rsidRPr="00FC5509">
        <w:rPr>
          <w:rFonts w:ascii="Arial" w:hAnsi="Arial" w:cs="Arial"/>
          <w:sz w:val="24"/>
          <w:szCs w:val="24"/>
        </w:rPr>
        <w:t>normatização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do auxílio do Município para o custeio de despesas atribuídas a outros entes da federação;</w:t>
      </w:r>
    </w:p>
    <w:p w14:paraId="7FC53288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B308564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XI </w:t>
      </w:r>
      <w:r w:rsidR="00F3185D">
        <w:rPr>
          <w:rFonts w:ascii="Arial" w:hAnsi="Arial" w:cs="Arial"/>
          <w:sz w:val="24"/>
          <w:szCs w:val="24"/>
        </w:rPr>
        <w:t>–</w:t>
      </w:r>
      <w:r w:rsidRPr="00FC5509">
        <w:rPr>
          <w:rFonts w:ascii="Arial" w:hAnsi="Arial" w:cs="Arial"/>
          <w:sz w:val="24"/>
          <w:szCs w:val="24"/>
        </w:rPr>
        <w:t xml:space="preserve"> parâmetros</w:t>
      </w:r>
      <w:r w:rsidR="00F3185D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para a elaboração da programação financeira e do cronograma mensal de desembolso;</w:t>
      </w:r>
    </w:p>
    <w:p w14:paraId="1F7A1C14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A94016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XII </w:t>
      </w:r>
      <w:r w:rsidR="00F3185D">
        <w:rPr>
          <w:rFonts w:ascii="Arial" w:hAnsi="Arial" w:cs="Arial"/>
          <w:sz w:val="24"/>
          <w:szCs w:val="24"/>
        </w:rPr>
        <w:t>–</w:t>
      </w:r>
      <w:r w:rsidRPr="00FC5509">
        <w:rPr>
          <w:rFonts w:ascii="Arial" w:hAnsi="Arial" w:cs="Arial"/>
          <w:sz w:val="24"/>
          <w:szCs w:val="24"/>
        </w:rPr>
        <w:t xml:space="preserve"> critérios</w:t>
      </w:r>
      <w:r w:rsidR="00F3185D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para início de novos projetos;</w:t>
      </w:r>
    </w:p>
    <w:p w14:paraId="0B07D4D2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67C396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XIII </w:t>
      </w:r>
      <w:r w:rsidR="00F3185D">
        <w:rPr>
          <w:rFonts w:ascii="Arial" w:hAnsi="Arial" w:cs="Arial"/>
          <w:sz w:val="24"/>
          <w:szCs w:val="24"/>
        </w:rPr>
        <w:t>–</w:t>
      </w:r>
      <w:r w:rsidRPr="00FC5509">
        <w:rPr>
          <w:rFonts w:ascii="Arial" w:hAnsi="Arial" w:cs="Arial"/>
          <w:sz w:val="24"/>
          <w:szCs w:val="24"/>
        </w:rPr>
        <w:t xml:space="preserve"> critérios</w:t>
      </w:r>
      <w:r w:rsidR="00F3185D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para participação popular no processo de elaboração e aprovação da Lei Orçamentária Anual;</w:t>
      </w:r>
    </w:p>
    <w:p w14:paraId="26B41332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lastRenderedPageBreak/>
        <w:t>XIV – regras para promoção de alterações orçamentárias; e</w:t>
      </w:r>
    </w:p>
    <w:p w14:paraId="65511DA8" w14:textId="77777777" w:rsidR="000A26BF" w:rsidRDefault="000A26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3EBB495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XV </w:t>
      </w:r>
      <w:r w:rsidR="00F3185D">
        <w:rPr>
          <w:rFonts w:ascii="Arial" w:hAnsi="Arial" w:cs="Arial"/>
          <w:sz w:val="24"/>
          <w:szCs w:val="24"/>
        </w:rPr>
        <w:t>–</w:t>
      </w:r>
      <w:r w:rsidRPr="00FC550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C5509">
        <w:rPr>
          <w:rFonts w:ascii="Arial" w:hAnsi="Arial" w:cs="Arial"/>
          <w:sz w:val="24"/>
          <w:szCs w:val="24"/>
        </w:rPr>
        <w:t>as</w:t>
      </w:r>
      <w:proofErr w:type="gramEnd"/>
      <w:r w:rsidR="00F3185D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disposições gerais.</w:t>
      </w:r>
    </w:p>
    <w:p w14:paraId="347BB051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827D464" w14:textId="77777777" w:rsidR="00C506FF" w:rsidRPr="00F3185D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3185D">
        <w:rPr>
          <w:rFonts w:ascii="Arial" w:hAnsi="Arial" w:cs="Arial"/>
          <w:b/>
          <w:bCs/>
          <w:sz w:val="24"/>
          <w:szCs w:val="24"/>
        </w:rPr>
        <w:t>CAPÍTULO I</w:t>
      </w:r>
    </w:p>
    <w:p w14:paraId="7B0BC64F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F3185D">
        <w:rPr>
          <w:rFonts w:ascii="Arial" w:hAnsi="Arial" w:cs="Arial"/>
          <w:b/>
          <w:bCs/>
          <w:sz w:val="24"/>
          <w:szCs w:val="24"/>
        </w:rPr>
        <w:t>DAS METAS E PRIORIDADES DA ADMINISTRAÇÃO PÚBLICA MUNICIPAL</w:t>
      </w:r>
    </w:p>
    <w:p w14:paraId="0DC3B791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865FAB0" w14:textId="27881C69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 xml:space="preserve">Art. 2º </w:t>
      </w:r>
      <w:r w:rsidRPr="00FC5509">
        <w:rPr>
          <w:rFonts w:ascii="Arial" w:hAnsi="Arial" w:cs="Arial"/>
          <w:sz w:val="24"/>
          <w:szCs w:val="24"/>
        </w:rPr>
        <w:t xml:space="preserve">Em consonância com o art.165, § 2º, da Constituição Federal, as metas e as prioridades da Administração Pública Municipal para o exercício financeiro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>, são as apontadas no Anexo de Metas e Prioridades</w:t>
      </w:r>
      <w:r w:rsidR="009050DE">
        <w:rPr>
          <w:rFonts w:ascii="Arial" w:hAnsi="Arial" w:cs="Arial"/>
          <w:sz w:val="24"/>
          <w:szCs w:val="24"/>
        </w:rPr>
        <w:t xml:space="preserve"> – anexo I</w:t>
      </w:r>
      <w:r w:rsidRPr="00FC5509">
        <w:rPr>
          <w:rFonts w:ascii="Arial" w:hAnsi="Arial" w:cs="Arial"/>
          <w:sz w:val="24"/>
          <w:szCs w:val="24"/>
        </w:rPr>
        <w:t xml:space="preserve">, que integra esta Lei, as quais terão precedência na alocação de recursos da lei orçamentária anual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 e na sua execução, não se constituindo, </w:t>
      </w:r>
      <w:r w:rsidR="00071950" w:rsidRPr="00FC5509">
        <w:rPr>
          <w:rFonts w:ascii="Arial" w:hAnsi="Arial" w:cs="Arial"/>
          <w:sz w:val="24"/>
          <w:szCs w:val="24"/>
        </w:rPr>
        <w:t>contudo,</w:t>
      </w:r>
      <w:r w:rsidRPr="00FC5509">
        <w:rPr>
          <w:rFonts w:ascii="Arial" w:hAnsi="Arial" w:cs="Arial"/>
          <w:sz w:val="24"/>
          <w:szCs w:val="24"/>
        </w:rPr>
        <w:t xml:space="preserve"> em limite à programação das despesas.</w:t>
      </w:r>
    </w:p>
    <w:p w14:paraId="6B4EF093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E7031E9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1º Os orçamentos serão elaborados em consonância com as metas e prioridades estabelecidas na forma do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>.</w:t>
      </w:r>
    </w:p>
    <w:p w14:paraId="413790E2" w14:textId="77777777" w:rsidR="00F3185D" w:rsidRPr="00FC5509" w:rsidRDefault="00F3185D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BBE14C2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2º Em atendimento ao disposto no art.4º, §§1º, 2º e 3º da Lei Complementar 101, de 04 de maio de 2000, integram a presente Lei os seguintes Anexos:</w:t>
      </w:r>
    </w:p>
    <w:p w14:paraId="162F041C" w14:textId="77777777" w:rsidR="00F3185D" w:rsidRPr="00FC5509" w:rsidRDefault="00F3185D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4BD7167" w14:textId="18C39662" w:rsidR="00C506FF" w:rsidRPr="00EF063B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EF063B">
        <w:rPr>
          <w:rFonts w:ascii="Arial" w:hAnsi="Arial" w:cs="Arial"/>
          <w:sz w:val="24"/>
          <w:szCs w:val="24"/>
        </w:rPr>
        <w:t>I - Anexo de Metas Fiscais</w:t>
      </w:r>
      <w:r w:rsidR="009050DE" w:rsidRPr="00EF063B">
        <w:rPr>
          <w:rFonts w:ascii="Arial" w:hAnsi="Arial" w:cs="Arial"/>
          <w:sz w:val="24"/>
          <w:szCs w:val="24"/>
        </w:rPr>
        <w:t>, conforme disposto no anexo II</w:t>
      </w:r>
      <w:r w:rsidRPr="00EF063B">
        <w:rPr>
          <w:rFonts w:ascii="Arial" w:hAnsi="Arial" w:cs="Arial"/>
          <w:sz w:val="24"/>
          <w:szCs w:val="24"/>
        </w:rPr>
        <w:t>;</w:t>
      </w:r>
    </w:p>
    <w:p w14:paraId="12B43DFC" w14:textId="77777777" w:rsidR="003454DC" w:rsidRPr="00EF063B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7BA9D8D" w14:textId="3526E20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EF063B">
        <w:rPr>
          <w:rFonts w:ascii="Arial" w:hAnsi="Arial" w:cs="Arial"/>
          <w:sz w:val="24"/>
          <w:szCs w:val="24"/>
        </w:rPr>
        <w:t>II - Anexo de Riscos Fiscais</w:t>
      </w:r>
      <w:r w:rsidR="009050DE" w:rsidRPr="00EF063B">
        <w:rPr>
          <w:rFonts w:ascii="Arial" w:hAnsi="Arial" w:cs="Arial"/>
          <w:sz w:val="24"/>
          <w:szCs w:val="24"/>
        </w:rPr>
        <w:t>, conforme disposto no anexo III</w:t>
      </w:r>
      <w:r w:rsidRPr="00EF063B">
        <w:rPr>
          <w:rFonts w:ascii="Arial" w:hAnsi="Arial" w:cs="Arial"/>
          <w:sz w:val="24"/>
          <w:szCs w:val="24"/>
        </w:rPr>
        <w:t>.</w:t>
      </w:r>
    </w:p>
    <w:p w14:paraId="3D3AFC1F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E6F932" w14:textId="77777777" w:rsidR="00C506FF" w:rsidRPr="00F3185D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3185D">
        <w:rPr>
          <w:rFonts w:ascii="Arial" w:hAnsi="Arial" w:cs="Arial"/>
          <w:b/>
          <w:bCs/>
          <w:sz w:val="24"/>
          <w:szCs w:val="24"/>
        </w:rPr>
        <w:t>CAPÍTULO II</w:t>
      </w:r>
    </w:p>
    <w:p w14:paraId="29F2B507" w14:textId="77777777" w:rsidR="00C506FF" w:rsidRPr="00FC5509" w:rsidRDefault="00C506FF" w:rsidP="00745BB8">
      <w:pPr>
        <w:pStyle w:val="Corpodetexto2"/>
        <w:spacing w:line="240" w:lineRule="auto"/>
      </w:pPr>
      <w:r w:rsidRPr="00FC5509">
        <w:t>DAS ORIENTAÇÕES BÁSICAS PARA ELABORAÇÃO DA LEI ORÇAMENTÁRIA</w:t>
      </w:r>
    </w:p>
    <w:p w14:paraId="5F179A6B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278BE2A6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_Hlk134190380"/>
      <w:r w:rsidRPr="00FC5509">
        <w:rPr>
          <w:rFonts w:ascii="Arial" w:hAnsi="Arial" w:cs="Arial"/>
          <w:bCs/>
          <w:sz w:val="24"/>
          <w:szCs w:val="24"/>
        </w:rPr>
        <w:t xml:space="preserve">Art. 3º </w:t>
      </w:r>
      <w:r w:rsidRPr="00FC5509">
        <w:rPr>
          <w:rFonts w:ascii="Arial" w:hAnsi="Arial" w:cs="Arial"/>
          <w:sz w:val="24"/>
          <w:szCs w:val="24"/>
        </w:rPr>
        <w:t>Para efeito desta Lei entende-se por:</w:t>
      </w:r>
    </w:p>
    <w:p w14:paraId="3C82C3BC" w14:textId="77777777" w:rsidR="00F3185D" w:rsidRPr="00FC5509" w:rsidRDefault="00F3185D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F9BDD6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sz w:val="24"/>
          <w:szCs w:val="24"/>
        </w:rPr>
        <w:t>órgão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orçamentário, que representa os Poderes e suas autarquias, o maior nível da classificação institucional, que tem por finalidade agrupar unidades orçamentárias;</w:t>
      </w:r>
    </w:p>
    <w:p w14:paraId="198AD8DF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EAEAC10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FC5509">
        <w:rPr>
          <w:rFonts w:ascii="Arial" w:hAnsi="Arial" w:cs="Arial"/>
          <w:sz w:val="24"/>
          <w:szCs w:val="24"/>
        </w:rPr>
        <w:t>unidade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orçamentária, nível médio da classificação institucional, que tem por finalidade agrupar subunidades orçamentárias;</w:t>
      </w:r>
    </w:p>
    <w:p w14:paraId="0E0BE5D7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97D1EA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III - subunidade orçamentária, o menor nível médio da classificação institucional:</w:t>
      </w:r>
    </w:p>
    <w:p w14:paraId="500ECE2E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30893F3" w14:textId="77777777" w:rsidR="00C506FF" w:rsidRPr="00FC5509" w:rsidRDefault="00C506FF" w:rsidP="00321ADE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FC5509">
        <w:rPr>
          <w:rFonts w:ascii="Arial" w:hAnsi="Arial" w:cs="Arial"/>
          <w:sz w:val="24"/>
          <w:szCs w:val="24"/>
        </w:rPr>
        <w:t>programa</w:t>
      </w:r>
      <w:proofErr w:type="gramEnd"/>
      <w:r w:rsidRPr="00FC5509">
        <w:rPr>
          <w:rFonts w:ascii="Arial" w:hAnsi="Arial" w:cs="Arial"/>
          <w:sz w:val="24"/>
          <w:szCs w:val="24"/>
        </w:rPr>
        <w:t>, o instrumento de organização da ação governamental visando à concretização dos objetivos pretendidos, sendo mensurado por indicadores estabelecidos no plano plurianual;</w:t>
      </w:r>
    </w:p>
    <w:p w14:paraId="5B20B7EE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13CF975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V – atividade, um instrumento de programação </w:t>
      </w:r>
      <w:proofErr w:type="gramStart"/>
      <w:r w:rsidRPr="00FC5509">
        <w:rPr>
          <w:rFonts w:ascii="Arial" w:hAnsi="Arial" w:cs="Arial"/>
          <w:sz w:val="24"/>
          <w:szCs w:val="24"/>
        </w:rPr>
        <w:t>para  alcançar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 o  objetivo de um programa, envolvendo um conjunto de operações que se realizam de modo contínuo e permanente, das quais resulta um produto necessário à manutenção da ação de governo;</w:t>
      </w:r>
    </w:p>
    <w:p w14:paraId="6B3AC8BB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93395D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lastRenderedPageBreak/>
        <w:t>VI – projeto, um instrumento de programação para alcançar o objetivo de um programa, envolvendo um conjunto de operações, limitadas no tempo, das quais resulta um produto que concorre para expansão ou aperfeiçoamento da ação de governo;</w:t>
      </w:r>
    </w:p>
    <w:p w14:paraId="5B08F05D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0F9F8A7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VII - operação especial, as despesas que não contribuem para a manutenção, expansão ou aperfeiçoamento das ações de governo, das quais não resulta um produto, e não geram contraprestação direta sob a forma de bens ou serviços.</w:t>
      </w:r>
    </w:p>
    <w:p w14:paraId="10C4E27B" w14:textId="77777777" w:rsidR="003454DC" w:rsidRDefault="003454DC" w:rsidP="00745BB8">
      <w:pPr>
        <w:pStyle w:val="NormalWeb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</w:p>
    <w:p w14:paraId="6C314AEB" w14:textId="77777777" w:rsidR="00C506FF" w:rsidRPr="00FC5509" w:rsidRDefault="00C506FF" w:rsidP="00745BB8">
      <w:pPr>
        <w:pStyle w:val="NormalWeb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  <w:r w:rsidRPr="00FC5509">
        <w:rPr>
          <w:rFonts w:ascii="Arial" w:hAnsi="Arial" w:cs="Arial"/>
        </w:rPr>
        <w:t xml:space="preserve">VIII – concedente, o órgão ou entidade da Administração Pública direta ou indireta responsável pela transferência de recursos financeiros, inclusive os decorrentes de descentralização de créditos orçamentários; </w:t>
      </w:r>
    </w:p>
    <w:p w14:paraId="3A141497" w14:textId="77777777" w:rsidR="003454DC" w:rsidRDefault="003454DC" w:rsidP="00745BB8">
      <w:pPr>
        <w:pStyle w:val="NormalWeb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</w:p>
    <w:p w14:paraId="2F66C6CA" w14:textId="77777777" w:rsidR="00C506FF" w:rsidRPr="00FC5509" w:rsidRDefault="00C506FF" w:rsidP="00745BB8">
      <w:pPr>
        <w:pStyle w:val="NormalWeb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  <w:r w:rsidRPr="00FC5509">
        <w:rPr>
          <w:rFonts w:ascii="Arial" w:hAnsi="Arial" w:cs="Arial"/>
        </w:rPr>
        <w:t xml:space="preserve">IX - </w:t>
      </w:r>
      <w:proofErr w:type="gramStart"/>
      <w:r w:rsidRPr="00FC5509">
        <w:rPr>
          <w:rFonts w:ascii="Arial" w:hAnsi="Arial" w:cs="Arial"/>
        </w:rPr>
        <w:t>convenente</w:t>
      </w:r>
      <w:proofErr w:type="gramEnd"/>
      <w:r w:rsidRPr="00FC5509">
        <w:rPr>
          <w:rFonts w:ascii="Arial" w:hAnsi="Arial" w:cs="Arial"/>
        </w:rPr>
        <w:t>, o órgão ou entidade da Administração Pública direta ou indireta dos governos federal, estaduais ou municipais e as entidades privadas, com os quais a Administração pactue a transferência de recursos financeiros.</w:t>
      </w:r>
    </w:p>
    <w:p w14:paraId="14E4F65F" w14:textId="77777777" w:rsidR="003454DC" w:rsidRDefault="003454DC" w:rsidP="00745BB8">
      <w:pPr>
        <w:pStyle w:val="NormalWeb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</w:p>
    <w:p w14:paraId="2ECC5CD3" w14:textId="77777777" w:rsidR="00C506FF" w:rsidRPr="00FC5509" w:rsidRDefault="00C506FF" w:rsidP="00745BB8">
      <w:pPr>
        <w:pStyle w:val="NormalWeb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  <w:r w:rsidRPr="00FC5509">
        <w:rPr>
          <w:rFonts w:ascii="Arial" w:hAnsi="Arial" w:cs="Arial"/>
        </w:rPr>
        <w:t>§ 1º Cada programa identificará as ações necessárias para atingir os seus objetivos, sob a forma de atividades, projetos e operações especiais, especificando os respectivos valores e metas bem como as unidades orçamentárias responsáveis pela realização da ação.</w:t>
      </w:r>
    </w:p>
    <w:p w14:paraId="7111DAF9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50A77D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2º Cada atividade, projeto e operação especial </w:t>
      </w:r>
      <w:r w:rsidR="009642EE" w:rsidRPr="00FC5509">
        <w:rPr>
          <w:rFonts w:ascii="Arial" w:hAnsi="Arial" w:cs="Arial"/>
          <w:sz w:val="24"/>
          <w:szCs w:val="24"/>
        </w:rPr>
        <w:t>estarão</w:t>
      </w:r>
      <w:r w:rsidR="009642EE">
        <w:rPr>
          <w:rFonts w:ascii="Arial" w:hAnsi="Arial" w:cs="Arial"/>
          <w:sz w:val="24"/>
          <w:szCs w:val="24"/>
        </w:rPr>
        <w:t xml:space="preserve"> identificados</w:t>
      </w:r>
      <w:r w:rsidRPr="00FC5509">
        <w:rPr>
          <w:rFonts w:ascii="Arial" w:hAnsi="Arial" w:cs="Arial"/>
          <w:sz w:val="24"/>
          <w:szCs w:val="24"/>
        </w:rPr>
        <w:t xml:space="preserve"> pela função e a </w:t>
      </w:r>
      <w:proofErr w:type="spellStart"/>
      <w:r w:rsidRPr="00FC5509">
        <w:rPr>
          <w:rFonts w:ascii="Arial" w:hAnsi="Arial" w:cs="Arial"/>
          <w:sz w:val="24"/>
          <w:szCs w:val="24"/>
        </w:rPr>
        <w:t>subfunção</w:t>
      </w:r>
      <w:proofErr w:type="spellEnd"/>
      <w:r w:rsidRPr="00FC5509">
        <w:rPr>
          <w:rFonts w:ascii="Arial" w:hAnsi="Arial" w:cs="Arial"/>
          <w:sz w:val="24"/>
          <w:szCs w:val="24"/>
        </w:rPr>
        <w:t xml:space="preserve"> às quais se vinculam, na forma do anexo que integra a portaria nº 42, de 14 de abril de 1999, do Ministério do Orçamento e Gestão.</w:t>
      </w:r>
    </w:p>
    <w:p w14:paraId="0DA571C5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F0A382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3º Cada projeto constará somente em uma unidade orçamentária e em um programa.</w:t>
      </w:r>
    </w:p>
    <w:p w14:paraId="661A1D97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2EE24B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4º As categorias de programação de que trata esta Lei serão identificadas por órgãos, unidades e subunidades orçamentárias, funções, </w:t>
      </w:r>
      <w:proofErr w:type="spellStart"/>
      <w:r w:rsidRPr="00FC5509">
        <w:rPr>
          <w:rFonts w:ascii="Arial" w:hAnsi="Arial" w:cs="Arial"/>
          <w:sz w:val="24"/>
          <w:szCs w:val="24"/>
        </w:rPr>
        <w:t>subfunções</w:t>
      </w:r>
      <w:proofErr w:type="spellEnd"/>
      <w:r w:rsidRPr="00FC5509">
        <w:rPr>
          <w:rFonts w:ascii="Arial" w:hAnsi="Arial" w:cs="Arial"/>
          <w:sz w:val="24"/>
          <w:szCs w:val="24"/>
        </w:rPr>
        <w:t xml:space="preserve">, programas, atividades, projetos, operações especiais, categoria econômica, grupo de natureza de despesa e modalidade de aplicação, de acordo com as codificações da Portaria SOF nº 42/1999, da Portaria Interministerial STN/SOF nº 163/2001 e da Lei do Plano Plurianual. </w:t>
      </w:r>
    </w:p>
    <w:p w14:paraId="55043C4D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E8A476B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5° </w:t>
      </w:r>
      <w:r w:rsidRPr="00FC5509">
        <w:rPr>
          <w:rFonts w:ascii="Arial" w:hAnsi="Arial" w:cs="Arial"/>
          <w:color w:val="000000"/>
          <w:sz w:val="24"/>
          <w:szCs w:val="24"/>
        </w:rPr>
        <w:t>A Modalidade de Aplicação (MA), conforme determinações e conceitos da Portaria Interministerial n° 163, de 04 de maio de 2001, destina-se a indicar se os recursos serão aplicados:</w:t>
      </w:r>
      <w:bookmarkStart w:id="1" w:name="art6§7i"/>
      <w:bookmarkEnd w:id="1"/>
    </w:p>
    <w:p w14:paraId="39E2877F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14:paraId="4274F2B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color w:val="000000"/>
          <w:sz w:val="24"/>
          <w:szCs w:val="24"/>
        </w:rPr>
        <w:t>diretamente</w:t>
      </w:r>
      <w:proofErr w:type="gramEnd"/>
      <w:r w:rsidRPr="00FC5509">
        <w:rPr>
          <w:rFonts w:ascii="Arial" w:hAnsi="Arial" w:cs="Arial"/>
          <w:color w:val="000000"/>
          <w:sz w:val="24"/>
          <w:szCs w:val="24"/>
        </w:rPr>
        <w:t>, pela unidade detentora do crédito orçamentário;</w:t>
      </w:r>
      <w:bookmarkStart w:id="2" w:name="art6§7ii"/>
      <w:bookmarkEnd w:id="2"/>
    </w:p>
    <w:p w14:paraId="1B915A89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14:paraId="324B08B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 xml:space="preserve">II - </w:t>
      </w:r>
      <w:proofErr w:type="gramStart"/>
      <w:r w:rsidRPr="00FC5509">
        <w:rPr>
          <w:rFonts w:ascii="Arial" w:hAnsi="Arial" w:cs="Arial"/>
          <w:color w:val="000000"/>
          <w:sz w:val="24"/>
          <w:szCs w:val="24"/>
        </w:rPr>
        <w:t>indiretamente</w:t>
      </w:r>
      <w:proofErr w:type="gramEnd"/>
      <w:r w:rsidRPr="00FC5509">
        <w:rPr>
          <w:rFonts w:ascii="Arial" w:hAnsi="Arial" w:cs="Arial"/>
          <w:color w:val="000000"/>
          <w:sz w:val="24"/>
          <w:szCs w:val="24"/>
        </w:rPr>
        <w:t>, mediante transferência, para outras esferas de governo, seus órgãos, fundos ou entidades ou por entidades privadas; ou</w:t>
      </w:r>
    </w:p>
    <w:p w14:paraId="039B4C1A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bookmarkStart w:id="3" w:name="art6§7iii"/>
      <w:bookmarkEnd w:id="3"/>
    </w:p>
    <w:p w14:paraId="77C32435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III - indiretamente, mediante delegação, para outros entes da Federação ou consórcios públicos para a aplicação de recursos em ações de responsabilidade exclusiva do Município.</w:t>
      </w:r>
    </w:p>
    <w:p w14:paraId="14511040" w14:textId="77777777" w:rsidR="009642EE" w:rsidRPr="00FC5509" w:rsidRDefault="009642EE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14:paraId="04E918A2" w14:textId="77777777" w:rsidR="00C506FF" w:rsidRPr="00FC5509" w:rsidRDefault="00C506FF" w:rsidP="00745BB8">
      <w:pPr>
        <w:spacing w:after="0" w:line="240" w:lineRule="auto"/>
        <w:ind w:firstLine="573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lastRenderedPageBreak/>
        <w:t>§ 6° A especificação da modalidade de que trata o § 5° observará, no mínimo, o seguinte detalhamento:</w:t>
      </w:r>
    </w:p>
    <w:p w14:paraId="7D62A6DC" w14:textId="77777777" w:rsidR="003454DC" w:rsidRDefault="003454DC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  <w:bookmarkStart w:id="4" w:name="art6§8i"/>
      <w:bookmarkEnd w:id="4"/>
    </w:p>
    <w:p w14:paraId="4CA845F9" w14:textId="77777777" w:rsidR="00C506FF" w:rsidRPr="00FC5509" w:rsidRDefault="00C506FF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I - Transferências a Estados e ao Distrito Federal (Modalidade de Aplicação 30);</w:t>
      </w:r>
    </w:p>
    <w:p w14:paraId="6E914BA1" w14:textId="77777777" w:rsidR="003454DC" w:rsidRDefault="003454DC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  <w:bookmarkStart w:id="5" w:name="art6§8ii"/>
      <w:bookmarkEnd w:id="5"/>
    </w:p>
    <w:p w14:paraId="570F4816" w14:textId="77777777" w:rsidR="00C506FF" w:rsidRPr="00FC5509" w:rsidRDefault="00C506FF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II - Transferências a Municípios (Modalidade de Aplicação 40);</w:t>
      </w:r>
    </w:p>
    <w:p w14:paraId="004D63B7" w14:textId="77777777" w:rsidR="003454DC" w:rsidRDefault="003454DC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  <w:bookmarkStart w:id="6" w:name="art6§8iii"/>
      <w:bookmarkEnd w:id="6"/>
    </w:p>
    <w:p w14:paraId="33F7104A" w14:textId="77777777" w:rsidR="00C506FF" w:rsidRPr="00FC5509" w:rsidRDefault="00C506FF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III - Transferências a Instituições Privadas sem Fins Lucrativos (Modalidade de Aplicação 50);</w:t>
      </w:r>
    </w:p>
    <w:p w14:paraId="2838B230" w14:textId="77777777" w:rsidR="003454DC" w:rsidRDefault="003454DC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  <w:bookmarkStart w:id="7" w:name="art6§8iv"/>
      <w:bookmarkEnd w:id="7"/>
    </w:p>
    <w:p w14:paraId="2218B25B" w14:textId="77777777" w:rsidR="00C506FF" w:rsidRPr="00FC5509" w:rsidRDefault="00C506FF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IV - Transferências a Consórcios Públicos (Modalidade de Aplicação 71);</w:t>
      </w:r>
    </w:p>
    <w:p w14:paraId="287F1B83" w14:textId="77777777" w:rsidR="003454DC" w:rsidRDefault="003454DC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</w:p>
    <w:p w14:paraId="2F4F2AE3" w14:textId="77777777" w:rsidR="00C506FF" w:rsidRPr="00FC5509" w:rsidRDefault="00C506FF" w:rsidP="00745BB8">
      <w:pPr>
        <w:spacing w:after="0" w:line="240" w:lineRule="auto"/>
        <w:ind w:firstLine="573"/>
        <w:contextualSpacing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V - Aplicações Diretas (Modalidade de Aplicação 90); e</w:t>
      </w:r>
    </w:p>
    <w:p w14:paraId="0B2D0615" w14:textId="77777777" w:rsidR="003454DC" w:rsidRDefault="003454DC" w:rsidP="00745BB8">
      <w:pPr>
        <w:spacing w:after="0" w:line="240" w:lineRule="auto"/>
        <w:ind w:firstLine="573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bookmarkStart w:id="8" w:name="art6§8vi"/>
      <w:bookmarkEnd w:id="8"/>
    </w:p>
    <w:p w14:paraId="594F0F45" w14:textId="48B049A6" w:rsidR="00C506FF" w:rsidRPr="00FC5509" w:rsidRDefault="00C506FF" w:rsidP="007D70C0">
      <w:pPr>
        <w:spacing w:after="0" w:line="240" w:lineRule="auto"/>
        <w:ind w:firstLine="573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 xml:space="preserve">VI - </w:t>
      </w:r>
      <w:r w:rsidRPr="00FC5509">
        <w:rPr>
          <w:rStyle w:val="fontstyle01"/>
          <w:rFonts w:ascii="Arial" w:hAnsi="Arial" w:cs="Arial"/>
        </w:rPr>
        <w:t>Aplicação Direta Decorrente de Operação de Órgãos, Fundos e Entidades Integrantes do</w:t>
      </w:r>
      <w:r w:rsidR="007D70C0">
        <w:rPr>
          <w:rStyle w:val="fontstyle01"/>
          <w:rFonts w:ascii="Arial" w:hAnsi="Arial" w:cs="Arial"/>
        </w:rPr>
        <w:t xml:space="preserve"> </w:t>
      </w:r>
      <w:r w:rsidRPr="00FC5509">
        <w:rPr>
          <w:rStyle w:val="fontstyle01"/>
          <w:rFonts w:ascii="Arial" w:hAnsi="Arial" w:cs="Arial"/>
        </w:rPr>
        <w:t xml:space="preserve">Orçamento Fiscal com Consórcio Público do qual o Ente Participe </w:t>
      </w:r>
      <w:r w:rsidRPr="00FC5509">
        <w:rPr>
          <w:rFonts w:ascii="Arial" w:hAnsi="Arial" w:cs="Arial"/>
          <w:color w:val="000000"/>
          <w:sz w:val="24"/>
          <w:szCs w:val="24"/>
        </w:rPr>
        <w:t>(Modalidade de Aplicação 93)</w:t>
      </w:r>
      <w:r w:rsidRPr="00FC5509">
        <w:rPr>
          <w:rStyle w:val="fontstyle01"/>
          <w:rFonts w:ascii="Arial" w:hAnsi="Arial" w:cs="Arial"/>
        </w:rPr>
        <w:t>.</w:t>
      </w:r>
    </w:p>
    <w:bookmarkEnd w:id="0"/>
    <w:p w14:paraId="4909BA62" w14:textId="77777777" w:rsidR="00C506FF" w:rsidRPr="00FC5509" w:rsidRDefault="00C506FF" w:rsidP="007D70C0">
      <w:pPr>
        <w:spacing w:after="0" w:line="240" w:lineRule="auto"/>
        <w:ind w:firstLine="720"/>
        <w:rPr>
          <w:rFonts w:ascii="Arial" w:hAnsi="Arial" w:cs="Arial"/>
          <w:bCs/>
          <w:sz w:val="24"/>
          <w:szCs w:val="24"/>
        </w:rPr>
      </w:pPr>
    </w:p>
    <w:p w14:paraId="473734DD" w14:textId="1EA54833" w:rsidR="00672D1B" w:rsidRPr="00672D1B" w:rsidRDefault="00672D1B" w:rsidP="00672D1B">
      <w:pPr>
        <w:tabs>
          <w:tab w:val="left" w:pos="1134"/>
          <w:tab w:val="left" w:pos="2268"/>
        </w:tabs>
        <w:spacing w:before="120"/>
        <w:ind w:firstLine="567"/>
        <w:jc w:val="both"/>
        <w:rPr>
          <w:rFonts w:ascii="Arial" w:hAnsi="Arial" w:cs="Arial"/>
          <w:bCs/>
          <w:sz w:val="24"/>
          <w:szCs w:val="24"/>
        </w:rPr>
      </w:pPr>
      <w:bookmarkStart w:id="9" w:name="_Hlk134189925"/>
      <w:r w:rsidRPr="00672D1B">
        <w:rPr>
          <w:rFonts w:ascii="Arial" w:hAnsi="Arial" w:cs="Arial"/>
          <w:bCs/>
          <w:sz w:val="24"/>
          <w:szCs w:val="24"/>
        </w:rPr>
        <w:t>Art.</w:t>
      </w:r>
      <w:r>
        <w:rPr>
          <w:rFonts w:ascii="Arial" w:hAnsi="Arial" w:cs="Arial"/>
          <w:bCs/>
          <w:sz w:val="24"/>
          <w:szCs w:val="24"/>
        </w:rPr>
        <w:t>4º</w:t>
      </w:r>
      <w:r w:rsidRPr="00672D1B">
        <w:rPr>
          <w:rFonts w:ascii="Arial" w:hAnsi="Arial" w:cs="Arial"/>
          <w:bCs/>
          <w:sz w:val="24"/>
          <w:szCs w:val="24"/>
        </w:rPr>
        <w:t xml:space="preserve"> A classificação da despesa, segundo sua natureza, observará o esquema constante da Portaria Interministerial nº 163, de 4 de maio de 2001, dos Ministérios da Fazenda e do Planejamento, Orçamento e Gestão, com suas alterações posteriores.</w:t>
      </w:r>
    </w:p>
    <w:p w14:paraId="2BF3E93D" w14:textId="77777777" w:rsidR="00672D1B" w:rsidRPr="00672D1B" w:rsidRDefault="00672D1B" w:rsidP="00672D1B">
      <w:pPr>
        <w:tabs>
          <w:tab w:val="left" w:pos="1134"/>
          <w:tab w:val="left" w:pos="2268"/>
        </w:tabs>
        <w:spacing w:before="120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672D1B">
        <w:rPr>
          <w:rFonts w:ascii="Arial" w:hAnsi="Arial" w:cs="Arial"/>
          <w:bCs/>
          <w:sz w:val="24"/>
          <w:szCs w:val="24"/>
        </w:rPr>
        <w:t>§1º A despesa será discriminada por categoria econômica, grupo de despesa, modalidade de aplicação sendo este o menor nível de agregação da Lei orçamentária, conforme disposto no artigo 4º da portaria 42/1999 do Ministério de Orçamento e Gestão.</w:t>
      </w:r>
    </w:p>
    <w:p w14:paraId="474792AA" w14:textId="42CBFB5A" w:rsidR="00672D1B" w:rsidRPr="00672D1B" w:rsidRDefault="00672D1B" w:rsidP="00672D1B">
      <w:pPr>
        <w:tabs>
          <w:tab w:val="left" w:pos="2268"/>
        </w:tabs>
        <w:spacing w:before="120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672D1B">
        <w:rPr>
          <w:rFonts w:ascii="Arial" w:hAnsi="Arial" w:cs="Arial"/>
          <w:bCs/>
          <w:sz w:val="24"/>
          <w:szCs w:val="24"/>
        </w:rPr>
        <w:t xml:space="preserve">§2º Para os fins de registro, avaliação e controle da execução orçamentária e financeira da despesa pública, </w:t>
      </w:r>
      <w:r w:rsidR="00EE657C">
        <w:rPr>
          <w:rFonts w:ascii="Arial" w:hAnsi="Arial" w:cs="Arial"/>
          <w:bCs/>
          <w:sz w:val="24"/>
          <w:szCs w:val="24"/>
        </w:rPr>
        <w:t>será efetuado</w:t>
      </w:r>
      <w:r w:rsidRPr="00672D1B">
        <w:rPr>
          <w:rFonts w:ascii="Arial" w:hAnsi="Arial" w:cs="Arial"/>
          <w:bCs/>
          <w:sz w:val="24"/>
          <w:szCs w:val="24"/>
        </w:rPr>
        <w:t xml:space="preserve"> o desdobramento suplementar dos elementos de despesa, pelos órgãos centrais de planejamento e de contabilidade do Município.</w:t>
      </w:r>
    </w:p>
    <w:p w14:paraId="1FD264DE" w14:textId="77777777" w:rsidR="00672D1B" w:rsidRPr="00672D1B" w:rsidRDefault="00672D1B" w:rsidP="00672D1B">
      <w:pPr>
        <w:spacing w:before="120"/>
        <w:ind w:firstLine="567"/>
        <w:jc w:val="both"/>
        <w:rPr>
          <w:rFonts w:ascii="Arial" w:hAnsi="Arial" w:cs="Arial"/>
          <w:sz w:val="24"/>
          <w:szCs w:val="24"/>
        </w:rPr>
      </w:pPr>
      <w:r w:rsidRPr="00672D1B">
        <w:rPr>
          <w:rFonts w:ascii="Arial" w:hAnsi="Arial" w:cs="Arial"/>
          <w:bCs/>
          <w:sz w:val="24"/>
          <w:szCs w:val="24"/>
        </w:rPr>
        <w:t>§3º Os quadros de detalhamento de despesa serão baixados por ato do executivo e adequados durante a execução do orçamento, em caso da necessidade de inclusão e exclusão de novos elementos</w:t>
      </w:r>
      <w:r w:rsidRPr="00672D1B">
        <w:rPr>
          <w:rFonts w:ascii="Arial" w:hAnsi="Arial" w:cs="Arial"/>
          <w:sz w:val="24"/>
          <w:szCs w:val="24"/>
        </w:rPr>
        <w:t xml:space="preserve"> de despesa dentro do mesmo projeto ou atividade, no limite dos saldos remanescentes. </w:t>
      </w:r>
    </w:p>
    <w:bookmarkEnd w:id="9"/>
    <w:p w14:paraId="551E9E5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 xml:space="preserve">Art. 5º </w:t>
      </w:r>
      <w:r w:rsidRPr="00FC5509">
        <w:rPr>
          <w:rFonts w:ascii="Arial" w:hAnsi="Arial" w:cs="Arial"/>
          <w:sz w:val="24"/>
          <w:szCs w:val="24"/>
        </w:rPr>
        <w:t>O orçamento fiscal, compreenderá a programação dos Poderes do Município, suas autarquias e fundos especiais, devendo a correspondente execução orçamentária e financeira ser consolidada no órgão Central de Contabilidade do Poder Executivo.</w:t>
      </w:r>
    </w:p>
    <w:p w14:paraId="12AE0152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38756EB9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6º</w:t>
      </w:r>
      <w:r w:rsidRPr="00FC5509">
        <w:rPr>
          <w:rFonts w:ascii="Arial" w:hAnsi="Arial" w:cs="Arial"/>
          <w:sz w:val="24"/>
          <w:szCs w:val="24"/>
        </w:rPr>
        <w:t xml:space="preserve"> O projeto de lei orçamentária que o Poder Executivo encaminhará à Câmara Municipal, será constituído de:</w:t>
      </w:r>
    </w:p>
    <w:p w14:paraId="0C257113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36F8C6B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sz w:val="24"/>
          <w:szCs w:val="24"/>
        </w:rPr>
        <w:t>texto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da lei;</w:t>
      </w:r>
    </w:p>
    <w:p w14:paraId="396AA649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FC5509">
        <w:rPr>
          <w:rFonts w:ascii="Arial" w:hAnsi="Arial" w:cs="Arial"/>
          <w:sz w:val="24"/>
          <w:szCs w:val="24"/>
        </w:rPr>
        <w:t>documentos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referenciados nos artigos 2º e 22, da Lei Federal 4.320/64;</w:t>
      </w:r>
    </w:p>
    <w:p w14:paraId="4B7A07F3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38FCF6B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lastRenderedPageBreak/>
        <w:t>III - quadros orçamentários consolidados;</w:t>
      </w:r>
    </w:p>
    <w:p w14:paraId="5F15030D" w14:textId="77777777" w:rsidR="003454DC" w:rsidRDefault="003454DC" w:rsidP="00745BB8">
      <w:pPr>
        <w:pStyle w:val="Corpodetexto"/>
        <w:ind w:firstLine="720"/>
        <w:rPr>
          <w:rFonts w:ascii="Arial" w:hAnsi="Arial" w:cs="Arial"/>
          <w:sz w:val="24"/>
          <w:szCs w:val="24"/>
        </w:rPr>
      </w:pPr>
    </w:p>
    <w:p w14:paraId="4422F8FE" w14:textId="77777777" w:rsidR="00C506FF" w:rsidRPr="00FC5509" w:rsidRDefault="00C506FF" w:rsidP="00745BB8">
      <w:pPr>
        <w:pStyle w:val="Corpodetexto"/>
        <w:ind w:firstLine="720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FC5509">
        <w:rPr>
          <w:rFonts w:ascii="Arial" w:hAnsi="Arial" w:cs="Arial"/>
          <w:sz w:val="24"/>
          <w:szCs w:val="24"/>
        </w:rPr>
        <w:t>anexo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do orçamento fiscal, discriminando a receita e a despesa na forma definida nesta Lei;</w:t>
      </w:r>
    </w:p>
    <w:p w14:paraId="0CB6F800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254D5AA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FC5509">
        <w:rPr>
          <w:rFonts w:ascii="Arial" w:hAnsi="Arial" w:cs="Arial"/>
          <w:sz w:val="24"/>
          <w:szCs w:val="24"/>
        </w:rPr>
        <w:t>demonstrativo e documentos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previstos no art. 5º da Lei Complementar 101/2000.</w:t>
      </w:r>
    </w:p>
    <w:p w14:paraId="6B95C767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6C0FA2CA" w14:textId="0903F2BB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Parágrafo único</w:t>
      </w:r>
      <w:r w:rsidR="00B962E4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Acompanharão a proposta orçamentária, além dos demonstrativos exigidos pela legislação em vigor, definidos no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>, os seguintes demonstrativos:</w:t>
      </w:r>
    </w:p>
    <w:p w14:paraId="2EE520A3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721CD6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 - Demonstrativo da receita corrente líquida, de acordo com o art. 2º, inciso IV da Lei Complementar 101/2000;</w:t>
      </w:r>
    </w:p>
    <w:p w14:paraId="56D2C1FC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E68D642" w14:textId="77777777" w:rsidR="00C506FF" w:rsidRPr="00FC5509" w:rsidRDefault="00C506FF" w:rsidP="00B47D35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II - Demonstrativo dos recursos a serem aplicados na manutenção e desenvolvimento do Ensino e no Ensino Fundamental, para fins do atendimento do disposto no art.212 da Constituição Federal e no art. 60 do Ato das Disposições Constitucionais Transitórias;</w:t>
      </w:r>
    </w:p>
    <w:p w14:paraId="46F08987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4D8DB15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III - Demonstrativo dos recursos a serem aplicados no FUNDEB – Fundo de Manutenção e Desenvolvimento da Educação Básica e de Valorização dos Profissionais da Educação;</w:t>
      </w:r>
    </w:p>
    <w:p w14:paraId="5E5982B4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AF81792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IV - Demonstrativo dos recursos a serem aplicados nas ações e serviços públicos de saúde, para fins de atendimento ao disposto na Emenda Constitucional nº 29/2000, e Lei Complementar 141, de 13 de janeiro de 2012;</w:t>
      </w:r>
    </w:p>
    <w:p w14:paraId="0AAD1043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C55941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V - Demonstrativo de despesa com pessoal, para fins do atendimento do disposto no art. 169 da Constituição Federal e na Lei Complementar 101/2000.</w:t>
      </w:r>
    </w:p>
    <w:p w14:paraId="6A1FD1BB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61BDF1C9" w14:textId="304A6F58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 xml:space="preserve">Art. 7º </w:t>
      </w:r>
      <w:r w:rsidRPr="00FC5509">
        <w:rPr>
          <w:rFonts w:ascii="Arial" w:hAnsi="Arial" w:cs="Arial"/>
          <w:sz w:val="24"/>
          <w:szCs w:val="24"/>
        </w:rPr>
        <w:t xml:space="preserve">A estimativa da receita e a fixação da despesa, constantes do Projeto de Lei Orçamentária, serão elaboradas em valores correntes do exercício de </w:t>
      </w:r>
      <w:r w:rsidR="006E04DD">
        <w:rPr>
          <w:rFonts w:ascii="Arial" w:hAnsi="Arial" w:cs="Arial"/>
          <w:sz w:val="24"/>
          <w:szCs w:val="24"/>
        </w:rPr>
        <w:t>2023</w:t>
      </w:r>
      <w:r w:rsidRPr="00FC5509">
        <w:rPr>
          <w:rFonts w:ascii="Arial" w:hAnsi="Arial" w:cs="Arial"/>
          <w:sz w:val="24"/>
          <w:szCs w:val="24"/>
        </w:rPr>
        <w:t>, projetadas a partir de índices e da metodologia constantes dos Anexos constantes da presente lei.</w:t>
      </w:r>
    </w:p>
    <w:p w14:paraId="4EF199B7" w14:textId="77777777" w:rsidR="003454DC" w:rsidRDefault="003454DC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5A2D853" w14:textId="48850E7E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Parágrafo único</w:t>
      </w:r>
      <w:r w:rsidR="00275F2E">
        <w:rPr>
          <w:rFonts w:ascii="Arial" w:hAnsi="Arial" w:cs="Arial"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O Projeto de Lei Orçamentária atualizará a estimativa da margem de expansão das despesas, considerando os acréscimos de receita resultantes do crescimento da economia e da evolução de outras variáveis que implicam aumento da base de cálculo, bem como de alterações na legislação tributária, devendo ser garantidas, no mínimo, as metas de resultado primário e nominal estabelecidas nesta Lei.</w:t>
      </w:r>
    </w:p>
    <w:p w14:paraId="7351AFA2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FCBBEA2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 xml:space="preserve">Art. 8º </w:t>
      </w:r>
      <w:r w:rsidRPr="00FC5509">
        <w:rPr>
          <w:rFonts w:ascii="Arial" w:hAnsi="Arial" w:cs="Arial"/>
          <w:sz w:val="24"/>
          <w:szCs w:val="24"/>
        </w:rPr>
        <w:t>O Poder Executivo colocará à disposição do Legislativo Municipal, no mínimo 30 (trinta) dias antes do prazo final para encaminhamento de suas propostas orçamentárias, os estudos e as estimativas das receitas para o exercício subseq</w:t>
      </w:r>
      <w:r w:rsidR="005F04FD">
        <w:rPr>
          <w:rFonts w:ascii="Arial" w:hAnsi="Arial" w:cs="Arial"/>
          <w:sz w:val="24"/>
          <w:szCs w:val="24"/>
        </w:rPr>
        <w:t>u</w:t>
      </w:r>
      <w:r w:rsidRPr="00FC5509">
        <w:rPr>
          <w:rFonts w:ascii="Arial" w:hAnsi="Arial" w:cs="Arial"/>
          <w:sz w:val="24"/>
          <w:szCs w:val="24"/>
        </w:rPr>
        <w:t>ente, inclusive da corrente líquida e as respectivas memórias de cálculo, conforme estabelece o art. 12 § 3º da Lei Complementar 101/2000.</w:t>
      </w:r>
    </w:p>
    <w:p w14:paraId="665D0C2A" w14:textId="77777777" w:rsidR="00135F0E" w:rsidRDefault="00135F0E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1AA893C2" w14:textId="7E67195F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 xml:space="preserve">Art. 9º </w:t>
      </w:r>
      <w:r w:rsidRPr="00FC5509">
        <w:rPr>
          <w:rFonts w:ascii="Arial" w:hAnsi="Arial" w:cs="Arial"/>
          <w:sz w:val="24"/>
          <w:szCs w:val="24"/>
        </w:rPr>
        <w:t>O Poder Legislativo encaminhará, ao órgão do Poder Executivo, responsável pela elaboração do orçamento do Município</w:t>
      </w:r>
      <w:r w:rsidRPr="008A375D">
        <w:rPr>
          <w:rFonts w:ascii="Arial" w:hAnsi="Arial" w:cs="Arial"/>
          <w:sz w:val="24"/>
          <w:szCs w:val="24"/>
        </w:rPr>
        <w:t xml:space="preserve">, até 31 de agosto de </w:t>
      </w:r>
      <w:r w:rsidR="006E04DD">
        <w:rPr>
          <w:rFonts w:ascii="Arial" w:hAnsi="Arial" w:cs="Arial"/>
          <w:sz w:val="24"/>
          <w:szCs w:val="24"/>
        </w:rPr>
        <w:t>2023</w:t>
      </w:r>
      <w:r w:rsidRPr="008A375D">
        <w:rPr>
          <w:rFonts w:ascii="Arial" w:hAnsi="Arial" w:cs="Arial"/>
          <w:sz w:val="24"/>
          <w:szCs w:val="24"/>
        </w:rPr>
        <w:t>,</w:t>
      </w:r>
      <w:r w:rsidRPr="00FC5509">
        <w:rPr>
          <w:rFonts w:ascii="Arial" w:hAnsi="Arial" w:cs="Arial"/>
          <w:sz w:val="24"/>
          <w:szCs w:val="24"/>
        </w:rPr>
        <w:t xml:space="preserve"> sua proposta orçamentária, para fins de consolidação do projeto de lei orçamentária.</w:t>
      </w:r>
    </w:p>
    <w:p w14:paraId="50392D8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3C955D47" w14:textId="3467040D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10</w:t>
      </w:r>
      <w:r w:rsidR="00071950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Na programação não poderão ser fixadas despesas sem que estejam definidas as respectivas fontes de recursos, de forma a evitar o comprometimento do equilíbrio orçamentário entre despesas e receitas.</w:t>
      </w:r>
    </w:p>
    <w:p w14:paraId="49284B94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9E83DFD" w14:textId="77777777" w:rsidR="00C506FF" w:rsidRPr="00135F0E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5F0E">
        <w:rPr>
          <w:rFonts w:ascii="Arial" w:hAnsi="Arial" w:cs="Arial"/>
          <w:b/>
          <w:bCs/>
          <w:sz w:val="24"/>
          <w:szCs w:val="24"/>
        </w:rPr>
        <w:t>CAPÍTULO III</w:t>
      </w:r>
    </w:p>
    <w:p w14:paraId="4D9EE8DA" w14:textId="77777777" w:rsidR="00C506FF" w:rsidRPr="00135F0E" w:rsidRDefault="00C506FF" w:rsidP="00745B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35F0E">
        <w:rPr>
          <w:rFonts w:ascii="Arial" w:hAnsi="Arial" w:cs="Arial"/>
          <w:b/>
          <w:sz w:val="24"/>
          <w:szCs w:val="24"/>
        </w:rPr>
        <w:t>DA DÍVIDA PÚBLICA DO MUNICÍPIO</w:t>
      </w:r>
    </w:p>
    <w:p w14:paraId="6457DA25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958AD50" w14:textId="6F132C54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11</w:t>
      </w:r>
      <w:r w:rsidR="00071950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 Lei Orçamentária discriminará, no órgão responsável pelo débito, as dotações destinadas ao pagamento de precatórios judiciais em cumprimento ao disposto no art. 100 da Constituição Federal.</w:t>
      </w:r>
    </w:p>
    <w:p w14:paraId="79FD90CE" w14:textId="77777777" w:rsidR="00135F0E" w:rsidRDefault="00135F0E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FA91843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1º Para fins de acompanhamento, controle e centralização, os órgãos da administração pública municipal submeterão os processos referentes ao pagamento de precatórios à apreciação da Procuradoria Geral do Município.</w:t>
      </w:r>
    </w:p>
    <w:p w14:paraId="65148BB1" w14:textId="77777777" w:rsidR="00135F0E" w:rsidRDefault="00135F0E" w:rsidP="00745BB8">
      <w:pPr>
        <w:pStyle w:val="Corpodetexto"/>
        <w:ind w:firstLine="720"/>
        <w:rPr>
          <w:rFonts w:ascii="Arial" w:hAnsi="Arial" w:cs="Arial"/>
          <w:sz w:val="24"/>
          <w:szCs w:val="24"/>
        </w:rPr>
      </w:pPr>
    </w:p>
    <w:p w14:paraId="603FFED5" w14:textId="77777777" w:rsidR="00C506FF" w:rsidRPr="00FC5509" w:rsidRDefault="00C506FF" w:rsidP="00745BB8">
      <w:pPr>
        <w:pStyle w:val="Corpodetexto"/>
        <w:ind w:firstLine="720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2º Os recursos alocados para fins previstos no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 xml:space="preserve"> só poderão ser cancelados para abertura de créditos adicionais com outra finalidade, se ficar comprovado que os mesmos não serão necessários para pagamento dos precatórios assumidos.</w:t>
      </w:r>
    </w:p>
    <w:p w14:paraId="1220230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75ED4BE3" w14:textId="3389DCC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Art.12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 administração da dívida pública do Município tem por objetivo principal minimizar custos, reduzir o seu montante e viabilizar fontes alternativas de recursos para o Tesouro Municipal.</w:t>
      </w:r>
    </w:p>
    <w:p w14:paraId="2B853D13" w14:textId="77777777" w:rsidR="00135F0E" w:rsidRDefault="00135F0E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184D440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1º Será garantido na lei orçamentária recurso para pagamento da dívida.</w:t>
      </w:r>
    </w:p>
    <w:p w14:paraId="4FCF66A1" w14:textId="77777777" w:rsidR="00135F0E" w:rsidRDefault="00135F0E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2A0FDF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2º O Município, através de seus Poderes, subordinar-se-á às normas estabelecidas na Resolução 40/2001 do Senado Federal, que dispõe sobre os limites globais para o montante da dívida pública consolidada, em atendimento ao disposto no art. 52, VI e IX, da Constituição Federal.</w:t>
      </w:r>
    </w:p>
    <w:p w14:paraId="553CA209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122105EB" w14:textId="1AAD4FB5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Art.13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Na lei orçamentária para o exercício financeiro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>, as despesas com amortização, juros e demais encargos da dívida serão fixadas com base nas operações contratadas e nas autorizações concedidas até a data do encaminhamento do respectivo projeto de lei à Câmara Municipal.</w:t>
      </w:r>
    </w:p>
    <w:p w14:paraId="17ECC943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71F1CE5A" w14:textId="30E9ABDA" w:rsidR="00C506FF" w:rsidRPr="00FC5509" w:rsidRDefault="00C506FF" w:rsidP="0048097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14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Na lei orçamentária poderá conter autorização para contratação de operações de crédito, subordinando-se às normas estabelecidas na Resolução 43/2001 do Senado Federal e suas alterações.</w:t>
      </w:r>
    </w:p>
    <w:p w14:paraId="648649A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0EC58323" w14:textId="0F72A9E2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Art.15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 lei orçamentária poderá conter autorização para a realização de operações de crédito por antecipação de receita orçamentária, desde que observado o disposto no art. 38 da Lei Complementar 101/2000 e atendidas as exigências estabelecidas na Resolução 43/2001 do Senado Federal.</w:t>
      </w:r>
    </w:p>
    <w:p w14:paraId="4A4490E8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48328053" w14:textId="064C6B78" w:rsidR="00A9772C" w:rsidRPr="00FF0F95" w:rsidRDefault="00C506FF" w:rsidP="00FF0F9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  <w:bCs/>
          <w:sz w:val="24"/>
          <w:szCs w:val="24"/>
          <w:highlight w:val="yellow"/>
        </w:rPr>
      </w:pPr>
      <w:r w:rsidRPr="00FF0F95">
        <w:rPr>
          <w:rFonts w:ascii="Arial" w:hAnsi="Arial" w:cs="Arial"/>
          <w:bCs/>
          <w:sz w:val="24"/>
          <w:szCs w:val="24"/>
          <w:highlight w:val="yellow"/>
        </w:rPr>
        <w:t>Art. 16</w:t>
      </w:r>
      <w:r w:rsidR="00275F2E" w:rsidRPr="00FF0F95">
        <w:rPr>
          <w:rFonts w:ascii="Arial" w:hAnsi="Arial" w:cs="Arial"/>
          <w:bCs/>
          <w:sz w:val="24"/>
          <w:szCs w:val="24"/>
          <w:highlight w:val="yellow"/>
        </w:rPr>
        <w:t>.</w:t>
      </w:r>
      <w:r w:rsidR="00A9772C" w:rsidRPr="00FF0F95">
        <w:rPr>
          <w:rFonts w:ascii="Arial" w:hAnsi="Arial" w:cs="Arial"/>
          <w:bCs/>
          <w:sz w:val="24"/>
          <w:szCs w:val="24"/>
          <w:highlight w:val="yellow"/>
        </w:rPr>
        <w:t xml:space="preserve"> A Lei Orçamentária deverá conter Reserva de Contingência constituída exclusivamente com recursos do orçamento fiscal, observado o seguinte:</w:t>
      </w:r>
    </w:p>
    <w:p w14:paraId="5471BFF3" w14:textId="77777777" w:rsidR="00A9772C" w:rsidRPr="00FF0F95" w:rsidRDefault="00A9772C" w:rsidP="008E6357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F0F95">
        <w:rPr>
          <w:rFonts w:ascii="Arial" w:hAnsi="Arial" w:cs="Arial"/>
          <w:bCs/>
          <w:sz w:val="24"/>
          <w:szCs w:val="24"/>
          <w:highlight w:val="yellow"/>
        </w:rPr>
        <w:t xml:space="preserve">I – </w:t>
      </w:r>
      <w:proofErr w:type="gramStart"/>
      <w:r w:rsidRPr="00FF0F95">
        <w:rPr>
          <w:rFonts w:ascii="Arial" w:hAnsi="Arial" w:cs="Arial"/>
          <w:bCs/>
          <w:sz w:val="24"/>
          <w:szCs w:val="24"/>
          <w:highlight w:val="yellow"/>
        </w:rPr>
        <w:t>no</w:t>
      </w:r>
      <w:proofErr w:type="gramEnd"/>
      <w:r w:rsidRPr="00FF0F95">
        <w:rPr>
          <w:rFonts w:ascii="Arial" w:hAnsi="Arial" w:cs="Arial"/>
          <w:bCs/>
          <w:sz w:val="24"/>
          <w:szCs w:val="24"/>
          <w:highlight w:val="yellow"/>
        </w:rPr>
        <w:t xml:space="preserve"> mínimo 2% (dois por cento) da receita corrente líquida prevista na proposta orçamentária de 2024, destinados a uso como fonte de recursos para atender emendas parlamentares de natureza obrigatórias;</w:t>
      </w:r>
    </w:p>
    <w:p w14:paraId="6DD10C15" w14:textId="630D7DF9" w:rsidR="00C506FF" w:rsidRPr="00EB69C3" w:rsidRDefault="00A9772C" w:rsidP="008E6357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F0F95">
        <w:rPr>
          <w:rFonts w:ascii="Arial" w:hAnsi="Arial" w:cs="Arial"/>
          <w:bCs/>
          <w:sz w:val="24"/>
          <w:szCs w:val="24"/>
          <w:highlight w:val="yellow"/>
        </w:rPr>
        <w:t>II – até 1% (um por cento) da receita corrente líquida prevista na proposta orçamentária de 2024, destinado a</w:t>
      </w:r>
      <w:bookmarkStart w:id="10" w:name="_GoBack"/>
      <w:bookmarkEnd w:id="10"/>
      <w:r w:rsidRPr="00FF0F95">
        <w:rPr>
          <w:rFonts w:ascii="Arial" w:hAnsi="Arial" w:cs="Arial"/>
          <w:bCs/>
          <w:sz w:val="24"/>
          <w:szCs w:val="24"/>
          <w:highlight w:val="yellow"/>
        </w:rPr>
        <w:t>o atendimento de passivos contingentes, outros riscos e eventos fiscais imprevistos.</w:t>
      </w:r>
    </w:p>
    <w:p w14:paraId="07C97672" w14:textId="144DA35A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17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 Reserva de Contingência, caso não seja utilizada até o final do mês de outubro do exercício fiscal, poderá constituir recurso para a abertura de créditos adicionais.</w:t>
      </w:r>
    </w:p>
    <w:p w14:paraId="56D1ADC8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504BE9A" w14:textId="77777777" w:rsidR="00C506FF" w:rsidRPr="00135F0E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5F0E">
        <w:rPr>
          <w:rFonts w:ascii="Arial" w:hAnsi="Arial" w:cs="Arial"/>
          <w:b/>
          <w:bCs/>
          <w:sz w:val="24"/>
          <w:szCs w:val="24"/>
        </w:rPr>
        <w:t>CAPÍTULO IV</w:t>
      </w:r>
    </w:p>
    <w:p w14:paraId="6210F7D4" w14:textId="77777777" w:rsidR="00C506FF" w:rsidRPr="00135F0E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5F0E">
        <w:rPr>
          <w:rFonts w:ascii="Arial" w:hAnsi="Arial" w:cs="Arial"/>
          <w:b/>
          <w:bCs/>
          <w:sz w:val="24"/>
          <w:szCs w:val="24"/>
        </w:rPr>
        <w:t>DAS DISPOSIÇÕES SOBRE A POLÍTICA DE PESSOAL</w:t>
      </w:r>
    </w:p>
    <w:p w14:paraId="400070B5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6BF0B0C9" w14:textId="663704A2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18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Para fins de atendimento ao disposto no art. 169, § 1º, inciso II, da Constitucional Federal, observado o inciso I do mesmo parágrafo, ficam autorizadas as concessões de vantagens, aumento de remuneração, criação de cargos, empregos e funções, alterações de estrutura de carreiras, bem como admissões ou contratações de pessoal a qualquer título, desde que observado o disposto nos artigos 15, 16 e 17 da Lei Complementar 101/2000, até o montante das quantidades e limites orçamentários constantes do anexo discriminativo específico da lei orçamentária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, cujos valores deverão constar da programação orçamentária e ser compatível com a Lei Complementar nº 101/2000. </w:t>
      </w:r>
    </w:p>
    <w:p w14:paraId="0BBAF17B" w14:textId="77777777" w:rsidR="00135F0E" w:rsidRDefault="00135F0E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DCEA2E0" w14:textId="55D4D89C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1º Além de observar as normas do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 xml:space="preserve">, no exercício financeiro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>, as despesas com pessoal dos Poderes Executivo e Legislativo, observarão as disposições contidas nos artigos 18, 19 e 20, da Lei Complementar 101/2000.</w:t>
      </w:r>
    </w:p>
    <w:p w14:paraId="1B4B1EC7" w14:textId="77777777" w:rsidR="00135F0E" w:rsidRDefault="00135F0E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BE882FF" w14:textId="77777777" w:rsidR="00C506FF" w:rsidRDefault="00C506FF" w:rsidP="0084409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2º Se a despesa total com pessoal ativo e inativo ultrapassar os limites estabelecidos no art. 19 da Lei Complementar 101/2000, aplicar-se-ão as medidas de que tratam os §§ 3º e 4º do art. 169 da </w:t>
      </w:r>
      <w:r w:rsidR="00F743BF">
        <w:rPr>
          <w:rFonts w:ascii="Arial" w:hAnsi="Arial" w:cs="Arial"/>
          <w:sz w:val="24"/>
          <w:szCs w:val="24"/>
        </w:rPr>
        <w:t>Constituição Federal.</w:t>
      </w:r>
    </w:p>
    <w:p w14:paraId="11F64E26" w14:textId="77777777" w:rsidR="00F743BF" w:rsidRPr="00FC5509" w:rsidRDefault="00F743BF" w:rsidP="0084409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120D5A8" w14:textId="00854071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3° O Executivo, </w:t>
      </w:r>
      <w:r w:rsidR="00275F2E" w:rsidRPr="00FC5509">
        <w:rPr>
          <w:rFonts w:ascii="Arial" w:hAnsi="Arial" w:cs="Arial"/>
          <w:sz w:val="24"/>
          <w:szCs w:val="24"/>
        </w:rPr>
        <w:t>legislativo</w:t>
      </w:r>
      <w:r w:rsidRPr="00FC5509">
        <w:rPr>
          <w:rFonts w:ascii="Arial" w:hAnsi="Arial" w:cs="Arial"/>
          <w:sz w:val="24"/>
          <w:szCs w:val="24"/>
        </w:rPr>
        <w:t xml:space="preserve">, suas Autarquias e Fundações, tem como limite para projeção de suas despesas com pessoal e encargos sociais, a despesa com a folha de pagamento vigente em julho de </w:t>
      </w:r>
      <w:r w:rsidR="006E04DD">
        <w:rPr>
          <w:rFonts w:ascii="Arial" w:hAnsi="Arial" w:cs="Arial"/>
          <w:sz w:val="24"/>
          <w:szCs w:val="24"/>
        </w:rPr>
        <w:t>2023</w:t>
      </w:r>
      <w:r w:rsidRPr="00FC5509">
        <w:rPr>
          <w:rFonts w:ascii="Arial" w:hAnsi="Arial" w:cs="Arial"/>
          <w:sz w:val="24"/>
          <w:szCs w:val="24"/>
        </w:rPr>
        <w:t>.</w:t>
      </w:r>
    </w:p>
    <w:p w14:paraId="53B15D4E" w14:textId="77777777" w:rsidR="00F743BF" w:rsidRDefault="00C506FF" w:rsidP="00745B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ab/>
      </w:r>
    </w:p>
    <w:p w14:paraId="565559EB" w14:textId="77777777" w:rsidR="00C506FF" w:rsidRPr="00FC5509" w:rsidRDefault="00C506FF" w:rsidP="00275F2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4° Não constituem despesas com pessoal e encargos sociais, ainda que processadas em folha de pagamento, as verbas de caráter indenizatório definidas em lei.</w:t>
      </w:r>
    </w:p>
    <w:p w14:paraId="23676B62" w14:textId="77777777" w:rsidR="00C506FF" w:rsidRPr="00FC5509" w:rsidRDefault="00C506FF" w:rsidP="00745B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8F4E5D" w14:textId="089A9055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19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No exercício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, observado o disposto no art. 169 da Constituição Federal, e no art. 18, desta Lei, somente poderão ser </w:t>
      </w:r>
      <w:proofErr w:type="gramStart"/>
      <w:r w:rsidRPr="00FC5509">
        <w:rPr>
          <w:rFonts w:ascii="Arial" w:hAnsi="Arial" w:cs="Arial"/>
          <w:sz w:val="24"/>
          <w:szCs w:val="24"/>
        </w:rPr>
        <w:t>admitido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servidores se houver prévia dotação orçamentária em quantum suficiente para o atendimento da despesa e, ainda, se existirem cargos e empregos públicos vagos a serem preenchidos.</w:t>
      </w:r>
    </w:p>
    <w:p w14:paraId="01BE35BB" w14:textId="77777777" w:rsidR="00F743BF" w:rsidRPr="00FC5509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92008A4" w14:textId="351CDF01" w:rsidR="00C506FF" w:rsidRPr="00FC5509" w:rsidRDefault="00C506FF" w:rsidP="00745B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ab/>
      </w:r>
      <w:r w:rsidRPr="00FC5509">
        <w:rPr>
          <w:rFonts w:ascii="Arial" w:hAnsi="Arial" w:cs="Arial"/>
          <w:bCs/>
          <w:sz w:val="24"/>
          <w:szCs w:val="24"/>
        </w:rPr>
        <w:t>Parágrafo único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Ficam os Poderes Executivo e Legislativo, suas Autarquias e Fundações autorizados a realizar concurso público podendo para tanto contratar empresas ou fundação especializadas.</w:t>
      </w:r>
    </w:p>
    <w:p w14:paraId="5CF8873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45695C9E" w14:textId="090D6470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20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Se durante o exercício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 a despesa com pessoal atingir o limite de que trata o parágrafo único do art. 22 da Lei Complementar 101/2000, a realização de serviço extraordinário somente poderá ocorrer quando destinada ao atendimento de relevantes interesses públicos que ensejam situações emergenciais de risco ou de prejuízo para a sociedade.</w:t>
      </w:r>
    </w:p>
    <w:p w14:paraId="76130657" w14:textId="77777777" w:rsidR="00F743BF" w:rsidRPr="00FC5509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2E73BDA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 xml:space="preserve">Parágrafo único. </w:t>
      </w:r>
      <w:r w:rsidRPr="00FC5509">
        <w:rPr>
          <w:rFonts w:ascii="Arial" w:hAnsi="Arial" w:cs="Arial"/>
          <w:sz w:val="24"/>
          <w:szCs w:val="24"/>
        </w:rPr>
        <w:t xml:space="preserve">A autorização para a realização de serviço extraordinário para atender as situações previstas no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>, no âmbito do Poder Executivo é de exclusiva competência do Prefeito Municipal e no âmbito do Poder Legislativo é de exclusiva competência do Presidente da Câmara.</w:t>
      </w:r>
    </w:p>
    <w:p w14:paraId="0BF00AF7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2E1675F" w14:textId="77777777" w:rsidR="00C506FF" w:rsidRPr="00F743BF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743BF">
        <w:rPr>
          <w:rFonts w:ascii="Arial" w:hAnsi="Arial" w:cs="Arial"/>
          <w:b/>
          <w:bCs/>
          <w:sz w:val="24"/>
          <w:szCs w:val="24"/>
        </w:rPr>
        <w:t>CAPÍTULO V</w:t>
      </w:r>
    </w:p>
    <w:p w14:paraId="6C475F7B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F743BF">
        <w:rPr>
          <w:rFonts w:ascii="Arial" w:hAnsi="Arial" w:cs="Arial"/>
          <w:b/>
          <w:bCs/>
          <w:sz w:val="24"/>
          <w:szCs w:val="24"/>
        </w:rPr>
        <w:t>DAS DISPOSIÇÕES SOBRE A RECEITA E ALTERAÇÕES NA LEGISLAÇÃO TRIBUTÁRIA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</w:p>
    <w:p w14:paraId="0926E5D3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344B981C" w14:textId="72238EEC" w:rsidR="00C506FF" w:rsidRDefault="00C506FF" w:rsidP="00F743B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21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A estimativa da receita que constará do projeto de lei orçamentária para o exercício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>, com vistas à expansão da base tributária e conseq</w:t>
      </w:r>
      <w:r w:rsidR="00F743BF">
        <w:rPr>
          <w:rFonts w:ascii="Arial" w:hAnsi="Arial" w:cs="Arial"/>
          <w:sz w:val="24"/>
          <w:szCs w:val="24"/>
        </w:rPr>
        <w:t>u</w:t>
      </w:r>
      <w:r w:rsidRPr="00FC5509">
        <w:rPr>
          <w:rFonts w:ascii="Arial" w:hAnsi="Arial" w:cs="Arial"/>
          <w:sz w:val="24"/>
          <w:szCs w:val="24"/>
        </w:rPr>
        <w:t>ente aumento das receitas próprias, contemplará medidas de aperfeiçoamento da administração dos tributos municipais, dentre as quais:</w:t>
      </w:r>
    </w:p>
    <w:p w14:paraId="53173673" w14:textId="77777777" w:rsidR="00F743BF" w:rsidRPr="00FC5509" w:rsidRDefault="00F743BF" w:rsidP="00F743B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C90B02C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sz w:val="24"/>
          <w:szCs w:val="24"/>
        </w:rPr>
        <w:t>aperfeiçoamento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do sistema de formação, tramitação e julgamento dos processos tributário-administrativos, visando à racionalização, simplificação e celeridade;</w:t>
      </w:r>
    </w:p>
    <w:p w14:paraId="15C34C06" w14:textId="77777777" w:rsidR="00F743BF" w:rsidRPr="00FC5509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04832F6" w14:textId="77777777" w:rsidR="00C506FF" w:rsidRDefault="00C506FF" w:rsidP="00F743B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FC5509">
        <w:rPr>
          <w:rFonts w:ascii="Arial" w:hAnsi="Arial" w:cs="Arial"/>
          <w:sz w:val="24"/>
          <w:szCs w:val="24"/>
        </w:rPr>
        <w:t>aperfeiçoamento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dos sistemas de fiscalização, cobrança e arrecadação de tributos, objetivando a sua maior exatidão;</w:t>
      </w:r>
    </w:p>
    <w:p w14:paraId="6CD7C45B" w14:textId="77777777" w:rsidR="00F743BF" w:rsidRPr="00FC5509" w:rsidRDefault="00F743BF" w:rsidP="00F743B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C94D1B8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III - aperfeiçoamento dos processos tributário-administrativos, por meio de revisão e racionalização das rotinas e processos, objetivando a modernização, a padronização de atividades, a melhoria dos controles internos e a eficiência na prestação de serviços;</w:t>
      </w:r>
    </w:p>
    <w:p w14:paraId="643E4F0B" w14:textId="77777777" w:rsidR="00F743BF" w:rsidRPr="00FC5509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56B329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FC5509">
        <w:rPr>
          <w:rFonts w:ascii="Arial" w:hAnsi="Arial" w:cs="Arial"/>
          <w:sz w:val="24"/>
          <w:szCs w:val="24"/>
        </w:rPr>
        <w:t>aplicação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das penalidades fiscais como instrumento inibitório da prática de infração da legislação tributária.</w:t>
      </w:r>
    </w:p>
    <w:p w14:paraId="3C816DC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C5E373A" w14:textId="43F4CA6A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22</w:t>
      </w:r>
      <w:r w:rsidR="00273610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 estimativa da receita de que trata o artigo 21 levará em consideração, adicionalmente, o impacto de alteração na legislação tributária, observadas a capacidade econômica do contribuinte e a justa distribuição de renda, com destaque para:</w:t>
      </w:r>
    </w:p>
    <w:p w14:paraId="5579792C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02A634E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FC5509">
        <w:rPr>
          <w:rFonts w:ascii="Arial" w:hAnsi="Arial" w:cs="Arial"/>
          <w:sz w:val="24"/>
          <w:szCs w:val="24"/>
        </w:rPr>
        <w:t>atualização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da planta genérica de valores do Município;</w:t>
      </w:r>
    </w:p>
    <w:p w14:paraId="65306467" w14:textId="77777777" w:rsidR="0059651A" w:rsidRPr="00FC5509" w:rsidRDefault="0059651A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C889EA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FC5509">
        <w:rPr>
          <w:rFonts w:ascii="Arial" w:hAnsi="Arial" w:cs="Arial"/>
          <w:sz w:val="24"/>
          <w:szCs w:val="24"/>
        </w:rPr>
        <w:t>procedimento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do recadastramento imobiliário;</w:t>
      </w:r>
    </w:p>
    <w:p w14:paraId="703C5C30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6A99B9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lastRenderedPageBreak/>
        <w:t>III - instituição de novos tributos ou modificação, em decorrência de alterações legais, daqueles já instituídos;</w:t>
      </w:r>
    </w:p>
    <w:p w14:paraId="43C3D1BE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A523B97" w14:textId="77777777" w:rsidR="00C506FF" w:rsidRPr="00FC5509" w:rsidRDefault="00C506FF" w:rsidP="00F743B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FC5509">
        <w:rPr>
          <w:rFonts w:ascii="Arial" w:hAnsi="Arial" w:cs="Arial"/>
          <w:sz w:val="24"/>
          <w:szCs w:val="24"/>
        </w:rPr>
        <w:t>revisão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, atualização ou adequação da legislação sobre Imposto Predial e Territorial Urbano, suas alíquotas, forma de cálculo, condições de pagamentos, descontos e isenções, inclusive com relação à progressividade desse imposto; </w:t>
      </w:r>
    </w:p>
    <w:p w14:paraId="4FC4FA54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2C446A0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FC5509">
        <w:rPr>
          <w:rFonts w:ascii="Arial" w:hAnsi="Arial" w:cs="Arial"/>
          <w:sz w:val="24"/>
          <w:szCs w:val="24"/>
        </w:rPr>
        <w:t>revisão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da legislação sobre uso do solo, com redefinição dos limites da zona urbana municipal;</w:t>
      </w:r>
    </w:p>
    <w:p w14:paraId="4ED6475C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D7C6918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VI - </w:t>
      </w:r>
      <w:proofErr w:type="gramStart"/>
      <w:r w:rsidRPr="00FC5509">
        <w:rPr>
          <w:rFonts w:ascii="Arial" w:hAnsi="Arial" w:cs="Arial"/>
          <w:sz w:val="24"/>
          <w:szCs w:val="24"/>
        </w:rPr>
        <w:t>revisão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da legislação do Imposto sobre Serviços de Qualquer Natureza;</w:t>
      </w:r>
    </w:p>
    <w:p w14:paraId="78D87AEF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3F10C07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VII - revisão da legislação do Imposto sobre a Transmissão Inter Vivos e de Bens Imóveis e de Direitos Reais sobre Imóveis;</w:t>
      </w:r>
    </w:p>
    <w:p w14:paraId="71671CEA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BCD3BF0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VIII - revisão da legislação sobre as taxas pela prestação de serviços e pelo exercício do Poder de Polícia; e</w:t>
      </w:r>
    </w:p>
    <w:p w14:paraId="2B8134A4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6CD31E0" w14:textId="0381E59A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IX - </w:t>
      </w:r>
      <w:proofErr w:type="gramStart"/>
      <w:r w:rsidRPr="00FC5509">
        <w:rPr>
          <w:rFonts w:ascii="Arial" w:hAnsi="Arial" w:cs="Arial"/>
          <w:sz w:val="24"/>
          <w:szCs w:val="24"/>
        </w:rPr>
        <w:t>revisão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da legislação que trata das isenções dos tributos municipais</w:t>
      </w:r>
      <w:r w:rsidR="00273610">
        <w:rPr>
          <w:rFonts w:ascii="Arial" w:hAnsi="Arial" w:cs="Arial"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</w:t>
      </w:r>
    </w:p>
    <w:p w14:paraId="58FF1DF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4E2E54EA" w14:textId="0EA12C40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23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O projeto de lei que conceda ou amplie incentivo ou benefício de natureza tributária só será aprovado ou editado, se atendidas às exigências do art. 14 da Lei Complementar 101/2000.</w:t>
      </w:r>
    </w:p>
    <w:p w14:paraId="627C8553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5E13A5B4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Parágrafo único.</w:t>
      </w:r>
      <w:r w:rsidRPr="00FC5509">
        <w:rPr>
          <w:rFonts w:ascii="Arial" w:hAnsi="Arial" w:cs="Arial"/>
          <w:sz w:val="24"/>
          <w:szCs w:val="24"/>
        </w:rPr>
        <w:t xml:space="preserve"> Aplica-se à lei que conceda ou amplie incentivo ou benefício de natureza financeira as mesmas exigências referidas no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 xml:space="preserve">. </w:t>
      </w:r>
    </w:p>
    <w:p w14:paraId="32C8E174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5F7DEAAB" w14:textId="582B5E7A" w:rsidR="00C506FF" w:rsidRPr="00FC5509" w:rsidRDefault="00C506FF" w:rsidP="00F743B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24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Na estimativa das receitas do projeto de lei orçamentária poderão ser considerados os efeitos de propostas de alterações na legislação tributária e das contribuições que sejam objeto de projeto de lei que esteja em tramitação na Câmara Municipal.</w:t>
      </w:r>
    </w:p>
    <w:p w14:paraId="7CA07F8E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4A57D5" w14:textId="77777777" w:rsidR="00C506FF" w:rsidRPr="00F743BF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743BF">
        <w:rPr>
          <w:rFonts w:ascii="Arial" w:hAnsi="Arial" w:cs="Arial"/>
          <w:b/>
          <w:bCs/>
          <w:sz w:val="24"/>
          <w:szCs w:val="24"/>
        </w:rPr>
        <w:t>CAPÍTULO VI</w:t>
      </w:r>
    </w:p>
    <w:p w14:paraId="231859ED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F743BF">
        <w:rPr>
          <w:rFonts w:ascii="Arial" w:hAnsi="Arial" w:cs="Arial"/>
          <w:b/>
          <w:bCs/>
          <w:sz w:val="24"/>
          <w:szCs w:val="24"/>
        </w:rPr>
        <w:t>DO EQUILÍBRIO ENTRE RECEITAS E DESPESAS</w:t>
      </w:r>
    </w:p>
    <w:p w14:paraId="783EA0E0" w14:textId="77777777" w:rsidR="00F743BF" w:rsidRDefault="00F743B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15AEB208" w14:textId="0AFF9359" w:rsidR="00C506FF" w:rsidRPr="00FC5509" w:rsidRDefault="00C506FF" w:rsidP="00F743B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25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A elaboração do projeto, a aprovação e a execução da lei orçamentária serão orientadas no sentido de alcançar um superávit primário necessário a garantir uma trajetória de solidez financeira da administração municipal, conforme discriminado no Anexo de Metas Fiscais, </w:t>
      </w:r>
      <w:r w:rsidR="00273610" w:rsidRPr="00FC5509">
        <w:rPr>
          <w:rFonts w:ascii="Arial" w:hAnsi="Arial" w:cs="Arial"/>
          <w:sz w:val="24"/>
          <w:szCs w:val="24"/>
        </w:rPr>
        <w:t xml:space="preserve">constantes </w:t>
      </w:r>
      <w:r w:rsidR="00273610">
        <w:rPr>
          <w:rFonts w:ascii="Arial" w:hAnsi="Arial" w:cs="Arial"/>
          <w:sz w:val="24"/>
          <w:szCs w:val="24"/>
        </w:rPr>
        <w:t>no</w:t>
      </w:r>
      <w:r w:rsidR="00EF063B">
        <w:rPr>
          <w:rFonts w:ascii="Arial" w:hAnsi="Arial" w:cs="Arial"/>
          <w:sz w:val="24"/>
          <w:szCs w:val="24"/>
        </w:rPr>
        <w:t xml:space="preserve"> anexo II </w:t>
      </w:r>
      <w:r w:rsidR="00096804">
        <w:rPr>
          <w:rFonts w:ascii="Arial" w:hAnsi="Arial" w:cs="Arial"/>
          <w:sz w:val="24"/>
          <w:szCs w:val="24"/>
        </w:rPr>
        <w:t>e seus demonstrativos</w:t>
      </w:r>
      <w:r w:rsidRPr="00FC5509">
        <w:rPr>
          <w:rFonts w:ascii="Arial" w:hAnsi="Arial" w:cs="Arial"/>
          <w:sz w:val="24"/>
          <w:szCs w:val="24"/>
        </w:rPr>
        <w:t>.</w:t>
      </w:r>
    </w:p>
    <w:p w14:paraId="69F08BB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4C2D994B" w14:textId="6FE49012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26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Os projetos de leis que impliquem em diminuição de receita ou aumento de despesa do Município no exercício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 deverão estar acompanhados de demonstrativos que discriminem o montante estimado da diminuição da receita ou do aumento da despesa, para cada um dos exercícios compreendidos no período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 a 202</w:t>
      </w:r>
      <w:r w:rsidR="00273610">
        <w:rPr>
          <w:rFonts w:ascii="Arial" w:hAnsi="Arial" w:cs="Arial"/>
          <w:sz w:val="24"/>
          <w:szCs w:val="24"/>
        </w:rPr>
        <w:t>5</w:t>
      </w:r>
      <w:r w:rsidRPr="00FC5509">
        <w:rPr>
          <w:rFonts w:ascii="Arial" w:hAnsi="Arial" w:cs="Arial"/>
          <w:sz w:val="24"/>
          <w:szCs w:val="24"/>
        </w:rPr>
        <w:t>, com respectiva memória de cálculo.</w:t>
      </w:r>
    </w:p>
    <w:p w14:paraId="0C5E9E9A" w14:textId="77777777" w:rsidR="0059651A" w:rsidRPr="00FC5509" w:rsidRDefault="0059651A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4F730F2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lastRenderedPageBreak/>
        <w:t xml:space="preserve">Parágrafo único. </w:t>
      </w:r>
      <w:r w:rsidRPr="00FC5509">
        <w:rPr>
          <w:rFonts w:ascii="Arial" w:hAnsi="Arial" w:cs="Arial"/>
          <w:sz w:val="24"/>
          <w:szCs w:val="24"/>
        </w:rPr>
        <w:t xml:space="preserve">Não será aprovado projeto de lei que implique em aumento de despesa sem que esteja acompanhado das medidas definidas nos </w:t>
      </w:r>
      <w:proofErr w:type="spellStart"/>
      <w:r w:rsidRPr="00FC5509">
        <w:rPr>
          <w:rFonts w:ascii="Arial" w:hAnsi="Arial" w:cs="Arial"/>
          <w:sz w:val="24"/>
          <w:szCs w:val="24"/>
        </w:rPr>
        <w:t>arts</w:t>
      </w:r>
      <w:proofErr w:type="spellEnd"/>
      <w:r w:rsidRPr="00FC5509">
        <w:rPr>
          <w:rFonts w:ascii="Arial" w:hAnsi="Arial" w:cs="Arial"/>
          <w:sz w:val="24"/>
          <w:szCs w:val="24"/>
        </w:rPr>
        <w:t>. 16 e 17 da Lei Complementar 101/2000.</w:t>
      </w:r>
    </w:p>
    <w:p w14:paraId="3A1D73D4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16F16389" w14:textId="77777777" w:rsidR="00C506FF" w:rsidRPr="00FC5509" w:rsidRDefault="00C506FF" w:rsidP="00585600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 xml:space="preserve">Art. 27 </w:t>
      </w:r>
      <w:r w:rsidRPr="00FC5509">
        <w:rPr>
          <w:rFonts w:ascii="Arial" w:hAnsi="Arial" w:cs="Arial"/>
          <w:sz w:val="24"/>
          <w:szCs w:val="24"/>
        </w:rPr>
        <w:t>As estratégias para busca ou manutenção do equilíbrio entre as receitas e despesas poderão levar em conta as seguintes medidas:</w:t>
      </w:r>
    </w:p>
    <w:p w14:paraId="4584383D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C6E6236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sz w:val="24"/>
          <w:szCs w:val="24"/>
        </w:rPr>
        <w:t>para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elevação das receitas;</w:t>
      </w:r>
    </w:p>
    <w:p w14:paraId="31BA9A98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EC97F20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a) a implementação das medidas previstas nos </w:t>
      </w:r>
      <w:proofErr w:type="spellStart"/>
      <w:r w:rsidRPr="00FC5509">
        <w:rPr>
          <w:rFonts w:ascii="Arial" w:hAnsi="Arial" w:cs="Arial"/>
          <w:sz w:val="24"/>
          <w:szCs w:val="24"/>
        </w:rPr>
        <w:t>arts</w:t>
      </w:r>
      <w:proofErr w:type="spellEnd"/>
      <w:r w:rsidRPr="00FC5509">
        <w:rPr>
          <w:rFonts w:ascii="Arial" w:hAnsi="Arial" w:cs="Arial"/>
          <w:sz w:val="24"/>
          <w:szCs w:val="24"/>
        </w:rPr>
        <w:t>. 21 e 22 desta Lei;</w:t>
      </w:r>
    </w:p>
    <w:p w14:paraId="731EDA85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1B20FB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b) atualização e informatização do cadastro imobiliário;</w:t>
      </w:r>
    </w:p>
    <w:p w14:paraId="27127D09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B537EAB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c) promoção de cobranças administrativas para os contribuintes em geral, inscritos na dívida ativa;</w:t>
      </w:r>
    </w:p>
    <w:p w14:paraId="1D2F19AD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2F8B420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d) recuperação de créditos inscritos em dívida ativa através de programas de recuperação fiscal – REFIS, devidamente autorizados em lei.</w:t>
      </w:r>
    </w:p>
    <w:p w14:paraId="0A2304E6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C7F93CA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FC5509">
        <w:rPr>
          <w:rFonts w:ascii="Arial" w:hAnsi="Arial" w:cs="Arial"/>
          <w:sz w:val="24"/>
          <w:szCs w:val="24"/>
        </w:rPr>
        <w:t>para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redução das despesas:</w:t>
      </w:r>
    </w:p>
    <w:p w14:paraId="45559AFA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027468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a) normatização de rotinas e procedimentos de compras;</w:t>
      </w:r>
    </w:p>
    <w:p w14:paraId="7DCA9857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0432AE1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b) implantação de rigorosa rotina de pesquisa de preços, de forma a baratear toda e qualquer compra e evitar a cartelização dos fornecedores;</w:t>
      </w:r>
    </w:p>
    <w:p w14:paraId="0BD0E9E9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8AA3FE5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c) implantação rigorosa de controle dos bens de consumo e dos serviços contratados; e</w:t>
      </w:r>
    </w:p>
    <w:p w14:paraId="6662337E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05E59EA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d) racionalização dos diversos serviços da administração.</w:t>
      </w:r>
    </w:p>
    <w:p w14:paraId="1EAC4A7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52B26724" w14:textId="77143D82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28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Na programação da despesa não poderão:</w:t>
      </w:r>
    </w:p>
    <w:p w14:paraId="212B9FBB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19B7FA2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FC5509">
        <w:rPr>
          <w:rFonts w:ascii="Arial" w:hAnsi="Arial" w:cs="Arial"/>
          <w:sz w:val="24"/>
          <w:szCs w:val="24"/>
        </w:rPr>
        <w:t>fixar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despesas sem que estejam definidas as respectivas fontes de recursos, de forma a se evitar a quebra do equilíbrio orçamentário entre receita e a despesa;</w:t>
      </w:r>
    </w:p>
    <w:p w14:paraId="657C3441" w14:textId="77777777" w:rsidR="00585600" w:rsidRDefault="00585600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8ED899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FC5509">
        <w:rPr>
          <w:rFonts w:ascii="Arial" w:hAnsi="Arial" w:cs="Arial"/>
          <w:sz w:val="24"/>
          <w:szCs w:val="24"/>
        </w:rPr>
        <w:t>ser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incluídos projetos com a mesma finalidade em mais de um órgão.</w:t>
      </w:r>
    </w:p>
    <w:p w14:paraId="7BC52A5E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5F74C49" w14:textId="77777777" w:rsidR="00C506FF" w:rsidRPr="00585600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85600">
        <w:rPr>
          <w:rFonts w:ascii="Arial" w:hAnsi="Arial" w:cs="Arial"/>
          <w:b/>
          <w:bCs/>
          <w:sz w:val="24"/>
          <w:szCs w:val="24"/>
        </w:rPr>
        <w:t>CAPÍTULO VII</w:t>
      </w:r>
    </w:p>
    <w:p w14:paraId="0B367B58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585600">
        <w:rPr>
          <w:rFonts w:ascii="Arial" w:hAnsi="Arial" w:cs="Arial"/>
          <w:b/>
          <w:bCs/>
          <w:sz w:val="24"/>
          <w:szCs w:val="24"/>
        </w:rPr>
        <w:t>DOS CRITÉRIOS E FORMAS DE LIMITAÇÃO DE EMPENHO</w:t>
      </w:r>
    </w:p>
    <w:p w14:paraId="442684E2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4C4A87F" w14:textId="4A4DC488" w:rsidR="00C506FF" w:rsidRPr="00FC5509" w:rsidRDefault="00C506FF" w:rsidP="00585600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29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Na hipótese de ocorrência das circunstâncias estabelecidas no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 xml:space="preserve"> do art. 9º, e no inciso</w:t>
      </w:r>
      <w:r w:rsidR="00585600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II do § 1º do art. 31, da Lei Complementar 101/00, o Poder Executivo promoverá limitação de empenho e de movimentação financeira, podendo definir percentuais específicos, para o conjunto de projetos, atividades e operações especiais, calculado de forma proporcional ao total das dotações iniciais constantes da lei orçamentária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>, em cada um dos citados conjuntos, utilizando para tal fim as cotas orçamentárias e financeiras.</w:t>
      </w:r>
    </w:p>
    <w:p w14:paraId="5780D42C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lastRenderedPageBreak/>
        <w:t xml:space="preserve">§ 1º Excluem-se do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 xml:space="preserve"> as despesas que constituem obrigação constitucional e legal de execução e as despesas destinadas ao pagamento dos serviços da dívida, e aquelas suportadas com recursos originados de doações e de convênios, e ainda aquelas relativas:</w:t>
      </w:r>
    </w:p>
    <w:p w14:paraId="04587321" w14:textId="77777777" w:rsidR="00D1397B" w:rsidRPr="00FC5509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04575FB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 - Programa de alimentação escolar;</w:t>
      </w:r>
    </w:p>
    <w:p w14:paraId="13CBF27B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222196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II - Despesas com saúde, relativas à:</w:t>
      </w:r>
    </w:p>
    <w:p w14:paraId="41361BAD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3D094B6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a) - manutenção dos serviços de atenção básica;</w:t>
      </w:r>
    </w:p>
    <w:p w14:paraId="03E5F44B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7D9A37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b) - manutenção dos serviços de média e alta complexidade, no que forem prestados pelo Município;</w:t>
      </w:r>
    </w:p>
    <w:p w14:paraId="63619566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1AD6397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c) - manutenção da assistência farmacêutica (farmácia básica);</w:t>
      </w:r>
    </w:p>
    <w:p w14:paraId="63D26328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932E46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d) - manutenção da vigilância em saúde.</w:t>
      </w:r>
    </w:p>
    <w:p w14:paraId="5071FCD8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FFDBCB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III - Pessoal e encargos sociais;</w:t>
      </w:r>
    </w:p>
    <w:p w14:paraId="043E8970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E2B3AF1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IV - Transporte escolar;</w:t>
      </w:r>
    </w:p>
    <w:p w14:paraId="0B8124AB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46863F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2º Se verificado, ao final de um bimestre, que a realização da receita não será suficiente para garantir o equilíbrio das contas públicas, adotar-se-á as mesmas medidas previstas no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>.</w:t>
      </w:r>
    </w:p>
    <w:p w14:paraId="63D13076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B3CFE66" w14:textId="77777777" w:rsidR="00C506FF" w:rsidRDefault="00C506FF" w:rsidP="00D1397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3° A limitação da despesa deverá obedecer aos limites da nova estimativa de receita que será realizada pelo Executivo Municipal, através de seu serviço de fazenda e/ou planejamento, e encaminhada às suas diversas unidades administrativas, e também ao Poder Legislativo para seu conhecimento.</w:t>
      </w:r>
    </w:p>
    <w:p w14:paraId="1DF87F99" w14:textId="77777777" w:rsidR="00D1397B" w:rsidRPr="00FC5509" w:rsidRDefault="00D1397B" w:rsidP="00D1397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143E3D3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4° Deverá, ainda, a nova estimativa de receitas ser divulgada na internet para conhecimento de todos.</w:t>
      </w:r>
    </w:p>
    <w:p w14:paraId="04880E4A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298F14A" w14:textId="77777777" w:rsidR="00C506FF" w:rsidRPr="00D1397B" w:rsidRDefault="00C506FF" w:rsidP="00745BB8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4"/>
          <w:szCs w:val="24"/>
        </w:rPr>
      </w:pPr>
      <w:r w:rsidRPr="00D1397B">
        <w:rPr>
          <w:rFonts w:ascii="Arial" w:hAnsi="Arial" w:cs="Arial"/>
          <w:b/>
          <w:bCs/>
          <w:sz w:val="24"/>
          <w:szCs w:val="24"/>
        </w:rPr>
        <w:t>CAPÍTULO VIII</w:t>
      </w:r>
    </w:p>
    <w:p w14:paraId="706D9DDD" w14:textId="77777777" w:rsidR="00C506FF" w:rsidRPr="00FC5509" w:rsidRDefault="00C506FF" w:rsidP="00745BB8">
      <w:pPr>
        <w:pStyle w:val="Corpodetexto2"/>
        <w:spacing w:line="240" w:lineRule="auto"/>
      </w:pPr>
      <w:r w:rsidRPr="00FC5509">
        <w:t>DAS NORMAS RELATIVAS AO CONTROLE DE CUSTOS E AVALIAÇÃO DE RESULTADOS DOS PROGRAMAS FINANCIADOS COM RECURSOS DOS ORÇAMENTOS.</w:t>
      </w:r>
    </w:p>
    <w:p w14:paraId="384E1C66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A44B4D" w14:textId="386CC07D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30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O Poder Executivo realizará estudos visando à definição de sistema de controle de custos e avaliação de resultado de ações de governo.</w:t>
      </w:r>
    </w:p>
    <w:p w14:paraId="64E97F12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CBCB4EC" w14:textId="3F214B22" w:rsidR="00C506FF" w:rsidRPr="00FC5509" w:rsidRDefault="00C506FF" w:rsidP="00D1397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31</w:t>
      </w:r>
      <w:r w:rsidR="00275F2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Além de observar as demais diretrizes estabelecidas nesta Lei, a alocação dos recursos na Lei Orçamentária e em seus créditos adicionais, bem como a respectiva execução, serão feitas de forma a propiciar o controle de custos e a avaliação dos resultados dos programas de governo.</w:t>
      </w:r>
    </w:p>
    <w:p w14:paraId="1E75A458" w14:textId="5FC7CB6A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lastRenderedPageBreak/>
        <w:t xml:space="preserve">§ 1º A Lei Orçamentária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 e seus créditos adicionais deverão agregar todas as ações governamentais necessárias ao cumprimento dos objetivos dos respectivos programas.</w:t>
      </w:r>
    </w:p>
    <w:p w14:paraId="222E78F2" w14:textId="77777777" w:rsidR="00D1397B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BE29F7F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2º Merecerá destaque o aprimoramento de gestão orçamentária, financeira e patrimonial, por intermédio da modernização dos instrumentos de planejamento, execução, avaliação e controle interno.</w:t>
      </w:r>
    </w:p>
    <w:p w14:paraId="700DC531" w14:textId="77777777" w:rsidR="00D1397B" w:rsidRPr="00FC5509" w:rsidRDefault="00D1397B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B52E4F5" w14:textId="77777777" w:rsidR="00C506FF" w:rsidRPr="00FC5509" w:rsidRDefault="00C506FF" w:rsidP="00745BB8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3º O Poder Executivo promoverá amplo esforço de redução de custos, otimização de gastos e reordenamento de despesas do setor público municipal, sobretudo pelo aumento da produtividade na prestação de serviços públicos.</w:t>
      </w:r>
    </w:p>
    <w:p w14:paraId="16266419" w14:textId="77777777" w:rsidR="00D1397B" w:rsidRDefault="00D1397B" w:rsidP="00745BB8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14:paraId="59DAC56F" w14:textId="77777777" w:rsidR="00C506FF" w:rsidRPr="00FC5509" w:rsidRDefault="00C506FF" w:rsidP="00745BB8">
      <w:pPr>
        <w:spacing w:after="0" w:line="240" w:lineRule="auto"/>
        <w:ind w:firstLine="720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4° </w:t>
      </w:r>
      <w:r w:rsidRPr="00FC5509">
        <w:rPr>
          <w:rFonts w:ascii="Arial" w:hAnsi="Arial" w:cs="Arial"/>
          <w:color w:val="000000"/>
          <w:sz w:val="24"/>
          <w:szCs w:val="24"/>
        </w:rPr>
        <w:t>O controle de custos será orientado para o estabelecimento da relação entre a despesa pública e o resultado obtido, de forma a priorizar a análise da eficiência na alocação dos recursos, permitindo o acompanhamento das gestões orçamentária, financeira e patrimonial.</w:t>
      </w:r>
    </w:p>
    <w:p w14:paraId="38D50F90" w14:textId="77777777" w:rsidR="00C506FF" w:rsidRPr="00FC5509" w:rsidRDefault="00C506FF" w:rsidP="00745BB8">
      <w:pPr>
        <w:spacing w:after="0" w:line="240" w:lineRule="auto"/>
        <w:ind w:firstLine="720"/>
        <w:contextualSpacing/>
        <w:jc w:val="both"/>
        <w:rPr>
          <w:rFonts w:ascii="Arial" w:hAnsi="Arial" w:cs="Arial"/>
          <w:color w:val="000000"/>
          <w:sz w:val="24"/>
          <w:szCs w:val="24"/>
        </w:rPr>
      </w:pPr>
    </w:p>
    <w:p w14:paraId="60C2D1CA" w14:textId="77777777" w:rsidR="00C506FF" w:rsidRPr="00D1397B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1397B">
        <w:rPr>
          <w:rFonts w:ascii="Arial" w:hAnsi="Arial" w:cs="Arial"/>
          <w:b/>
          <w:bCs/>
          <w:sz w:val="24"/>
          <w:szCs w:val="24"/>
        </w:rPr>
        <w:t>CAPÍTULO IX</w:t>
      </w:r>
    </w:p>
    <w:p w14:paraId="2CF7215A" w14:textId="77777777" w:rsidR="00C506FF" w:rsidRPr="00D1397B" w:rsidRDefault="00C506FF" w:rsidP="00745B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1397B">
        <w:rPr>
          <w:rFonts w:ascii="Arial" w:hAnsi="Arial" w:cs="Arial"/>
          <w:b/>
          <w:sz w:val="24"/>
          <w:szCs w:val="24"/>
        </w:rPr>
        <w:t>DAS ALTERAÇÕES DA LEI ORÇAMENTÁRIA.</w:t>
      </w:r>
    </w:p>
    <w:p w14:paraId="1FC753E9" w14:textId="77777777" w:rsidR="00C506FF" w:rsidRDefault="00C506FF" w:rsidP="00745BB8">
      <w:pPr>
        <w:spacing w:after="0" w:line="240" w:lineRule="auto"/>
        <w:ind w:firstLine="720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271C1426" w14:textId="77777777" w:rsidR="0048514F" w:rsidRDefault="0048514F" w:rsidP="00745BB8">
      <w:pPr>
        <w:spacing w:after="0" w:line="240" w:lineRule="auto"/>
        <w:ind w:firstLine="720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0CF7C2C1" w14:textId="77777777" w:rsidR="0048514F" w:rsidRDefault="0048514F" w:rsidP="00745BB8">
      <w:pPr>
        <w:spacing w:after="0" w:line="240" w:lineRule="auto"/>
        <w:ind w:firstLine="720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63E81F60" w14:textId="54F201C0" w:rsidR="0048514F" w:rsidRPr="0048514F" w:rsidRDefault="0048514F" w:rsidP="0048514F">
      <w:pPr>
        <w:spacing w:line="283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48514F">
        <w:rPr>
          <w:rFonts w:ascii="Arial" w:hAnsi="Arial" w:cs="Arial"/>
          <w:color w:val="000000"/>
          <w:sz w:val="24"/>
          <w:szCs w:val="24"/>
        </w:rPr>
        <w:t xml:space="preserve">Art. </w:t>
      </w:r>
      <w:r>
        <w:rPr>
          <w:rFonts w:ascii="Arial" w:hAnsi="Arial" w:cs="Arial"/>
          <w:color w:val="000000"/>
          <w:sz w:val="24"/>
          <w:szCs w:val="24"/>
        </w:rPr>
        <w:t>32</w:t>
      </w:r>
      <w:r w:rsidRPr="0048514F">
        <w:rPr>
          <w:rFonts w:ascii="Arial" w:hAnsi="Arial" w:cs="Arial"/>
          <w:color w:val="000000"/>
          <w:sz w:val="24"/>
          <w:szCs w:val="24"/>
        </w:rPr>
        <w:t xml:space="preserve">. A abertura de créditos suplementares e especiais dependerá de prévia autorização legislativa e da existência de recursos disponíveis para cobrir a despesa, nos termos do artigo 43 da Lei Federal </w:t>
      </w:r>
      <w:proofErr w:type="gramStart"/>
      <w:r w:rsidRPr="0048514F">
        <w:rPr>
          <w:rFonts w:ascii="Arial" w:hAnsi="Arial" w:cs="Arial"/>
          <w:color w:val="000000"/>
          <w:sz w:val="24"/>
          <w:szCs w:val="24"/>
        </w:rPr>
        <w:t>n.º</w:t>
      </w:r>
      <w:proofErr w:type="gramEnd"/>
      <w:r w:rsidRPr="0048514F">
        <w:rPr>
          <w:rFonts w:ascii="Arial" w:hAnsi="Arial" w:cs="Arial"/>
          <w:color w:val="000000"/>
          <w:sz w:val="24"/>
          <w:szCs w:val="24"/>
        </w:rPr>
        <w:t xml:space="preserve"> 4.320, de 1964, e da Constituição Federal.</w:t>
      </w:r>
    </w:p>
    <w:p w14:paraId="797831AD" w14:textId="0400BC69" w:rsidR="0048514F" w:rsidRPr="00FF0F95" w:rsidRDefault="0048514F" w:rsidP="00FF0F95">
      <w:pPr>
        <w:spacing w:line="283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1" w:name="_Hlk134189271"/>
      <w:r w:rsidRPr="0048514F">
        <w:rPr>
          <w:rFonts w:ascii="Arial" w:hAnsi="Arial" w:cs="Arial"/>
          <w:color w:val="000000"/>
          <w:sz w:val="24"/>
          <w:szCs w:val="24"/>
        </w:rPr>
        <w:t>§ 1º A Lei Orçamentária conterá autorização e disporá sobre o limite para a abertura de créditos adicionais suplementares.</w:t>
      </w:r>
      <w:bookmarkEnd w:id="11"/>
    </w:p>
    <w:p w14:paraId="5B92A048" w14:textId="2191B42B" w:rsidR="00054ABB" w:rsidRPr="00FF0F95" w:rsidRDefault="00054ABB" w:rsidP="00FF0F9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F0F95">
        <w:rPr>
          <w:rFonts w:ascii="Arial" w:hAnsi="Arial" w:cs="Arial"/>
          <w:bCs/>
          <w:sz w:val="24"/>
          <w:szCs w:val="24"/>
          <w:highlight w:val="yellow"/>
        </w:rPr>
        <w:t>§ 2º. As aberturas de créditos em favor da programação orçamentária da Câmara Municipal serão efetivadas mediante Decreto do Poder Executivo, no prazo de 48 (quarenta e oito) horas após solicitação da Presidência da Câmara Municipal, observado o limite para a abertura de crédito a que refere o § 1º.</w:t>
      </w:r>
    </w:p>
    <w:p w14:paraId="0015EB14" w14:textId="52B9BCF0" w:rsidR="0048514F" w:rsidRPr="0048514F" w:rsidRDefault="0048514F" w:rsidP="0048514F">
      <w:pPr>
        <w:spacing w:after="0" w:line="240" w:lineRule="auto"/>
        <w:ind w:firstLine="709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48514F">
        <w:rPr>
          <w:rFonts w:ascii="Arial" w:hAnsi="Arial" w:cs="Arial"/>
          <w:color w:val="000000"/>
          <w:sz w:val="24"/>
          <w:szCs w:val="24"/>
        </w:rPr>
        <w:t>§ 3º Acompanharão os projetos de lei relativos a créditos adicionais especiais exposições de motivos circunstanciadas que os justifiquem e que indiquem as consequências dos cancelamentos de dotações propostos, quando for o caso.</w:t>
      </w:r>
    </w:p>
    <w:p w14:paraId="1219B89E" w14:textId="77777777" w:rsidR="0048514F" w:rsidRPr="00FC5509" w:rsidRDefault="0048514F" w:rsidP="0048514F">
      <w:pPr>
        <w:spacing w:after="0" w:line="240" w:lineRule="auto"/>
        <w:ind w:firstLine="720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631A1BCA" w14:textId="373B6854" w:rsidR="00F33A43" w:rsidRDefault="00DC1652" w:rsidP="00D12855">
      <w:pPr>
        <w:spacing w:after="0" w:line="240" w:lineRule="auto"/>
        <w:ind w:firstLine="720"/>
        <w:jc w:val="both"/>
        <w:rPr>
          <w:rFonts w:ascii="Arial" w:hAnsi="Arial" w:cs="Arial"/>
          <w:color w:val="040C28"/>
          <w:sz w:val="24"/>
          <w:szCs w:val="24"/>
        </w:rPr>
      </w:pPr>
      <w:bookmarkStart w:id="12" w:name="_Hlk134189546"/>
      <w:r w:rsidRPr="00F33A43">
        <w:rPr>
          <w:rFonts w:ascii="Arial" w:hAnsi="Arial" w:cs="Arial"/>
          <w:bCs/>
          <w:sz w:val="24"/>
          <w:szCs w:val="24"/>
        </w:rPr>
        <w:t>Art. 33.</w:t>
      </w:r>
      <w:r w:rsidRPr="00F33A43">
        <w:rPr>
          <w:rFonts w:ascii="Arial" w:hAnsi="Arial" w:cs="Arial"/>
          <w:color w:val="040C28"/>
          <w:sz w:val="24"/>
          <w:szCs w:val="24"/>
        </w:rPr>
        <w:t xml:space="preserve"> O Decreto de abertura </w:t>
      </w:r>
      <w:r w:rsidR="00F33A43" w:rsidRPr="00F33A43">
        <w:rPr>
          <w:rFonts w:ascii="Arial" w:hAnsi="Arial" w:cs="Arial"/>
          <w:color w:val="040C28"/>
          <w:sz w:val="24"/>
          <w:szCs w:val="24"/>
        </w:rPr>
        <w:t xml:space="preserve">dos </w:t>
      </w:r>
      <w:r w:rsidRPr="00F33A43">
        <w:rPr>
          <w:rFonts w:ascii="Arial" w:hAnsi="Arial" w:cs="Arial"/>
          <w:color w:val="040C28"/>
          <w:sz w:val="24"/>
          <w:szCs w:val="24"/>
        </w:rPr>
        <w:t>crédito</w:t>
      </w:r>
      <w:r w:rsidR="00F33A43" w:rsidRPr="00F33A43">
        <w:rPr>
          <w:rFonts w:ascii="Arial" w:hAnsi="Arial" w:cs="Arial"/>
          <w:color w:val="040C28"/>
          <w:sz w:val="24"/>
          <w:szCs w:val="24"/>
        </w:rPr>
        <w:t>s</w:t>
      </w:r>
      <w:r w:rsidRPr="00F33A43">
        <w:rPr>
          <w:rFonts w:ascii="Arial" w:hAnsi="Arial" w:cs="Arial"/>
          <w:color w:val="040C28"/>
          <w:sz w:val="24"/>
          <w:szCs w:val="24"/>
        </w:rPr>
        <w:t xml:space="preserve"> adiciona</w:t>
      </w:r>
      <w:r w:rsidR="00F33A43" w:rsidRPr="00F33A43">
        <w:rPr>
          <w:rFonts w:ascii="Arial" w:hAnsi="Arial" w:cs="Arial"/>
          <w:color w:val="040C28"/>
          <w:sz w:val="24"/>
          <w:szCs w:val="24"/>
        </w:rPr>
        <w:t>is</w:t>
      </w:r>
      <w:r w:rsidRPr="00F33A43">
        <w:rPr>
          <w:rFonts w:ascii="Arial" w:hAnsi="Arial" w:cs="Arial"/>
          <w:color w:val="040C28"/>
          <w:sz w:val="24"/>
          <w:szCs w:val="24"/>
        </w:rPr>
        <w:t xml:space="preserve"> indicará a importância, a espécie</w:t>
      </w:r>
      <w:r w:rsidR="00F33A43" w:rsidRPr="00F33A43">
        <w:rPr>
          <w:rFonts w:ascii="Arial" w:hAnsi="Arial" w:cs="Arial"/>
          <w:color w:val="040C28"/>
          <w:sz w:val="24"/>
          <w:szCs w:val="24"/>
        </w:rPr>
        <w:t xml:space="preserve"> </w:t>
      </w:r>
      <w:r w:rsidRPr="00F33A43">
        <w:rPr>
          <w:rFonts w:ascii="Arial" w:hAnsi="Arial" w:cs="Arial"/>
          <w:color w:val="040C28"/>
          <w:sz w:val="24"/>
          <w:szCs w:val="24"/>
        </w:rPr>
        <w:t xml:space="preserve">e a classificação da despesa, </w:t>
      </w:r>
      <w:r w:rsidR="00F33A43">
        <w:rPr>
          <w:rFonts w:ascii="Arial" w:hAnsi="Arial" w:cs="Arial"/>
          <w:color w:val="040C28"/>
          <w:sz w:val="24"/>
          <w:szCs w:val="24"/>
        </w:rPr>
        <w:t>até o nível elemento, nos termos do artigo 46 da Lei 4.320/64</w:t>
      </w:r>
    </w:p>
    <w:bookmarkEnd w:id="12"/>
    <w:p w14:paraId="5468A1F2" w14:textId="7BA8F257" w:rsidR="00DC1652" w:rsidRPr="00F33A43" w:rsidRDefault="00DC1652" w:rsidP="00D12855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5DFBA79F" w14:textId="156164E7" w:rsidR="00C506FF" w:rsidRPr="00FC5509" w:rsidRDefault="00C506FF" w:rsidP="00D12855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34</w:t>
      </w:r>
      <w:r w:rsidR="00F2543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 reabertura dos créditos especiais e extraordinários, abertos nos últimos quatro meses do exercício financeiro, no limite de seus saldos, conforme disposto no art. 167 § 2º da Constituição Federal, será efetivada, mediante decreto do Poder Executivo, e serão incorporados no exercício financeiro subsequente, com utilização dos recursos previstos no artigo 43 da Lei nº 4.320/ 1964.</w:t>
      </w:r>
    </w:p>
    <w:p w14:paraId="1A5A785F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C8A6C9" w14:textId="6301AD90" w:rsidR="00C506FF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lastRenderedPageBreak/>
        <w:tab/>
        <w:t>Art. 35</w:t>
      </w:r>
      <w:r w:rsidR="00F2543E">
        <w:rPr>
          <w:rFonts w:ascii="Arial" w:hAnsi="Arial" w:cs="Arial"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Fica o Executivo Municipal autorizado, mediante decreto, a promover a transposição e transferências de dotações orçamentárias aprovadas na lei orçamentária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, conforme art. 167, inciso VI, da Constituição Federal, quando da </w:t>
      </w:r>
      <w:r w:rsidR="00BC3E79" w:rsidRPr="00FC5509">
        <w:rPr>
          <w:rFonts w:ascii="Arial" w:hAnsi="Arial" w:cs="Arial"/>
          <w:sz w:val="24"/>
          <w:szCs w:val="24"/>
        </w:rPr>
        <w:t>priorização</w:t>
      </w:r>
      <w:r w:rsidRPr="00FC5509">
        <w:rPr>
          <w:rFonts w:ascii="Arial" w:hAnsi="Arial" w:cs="Arial"/>
          <w:sz w:val="24"/>
          <w:szCs w:val="24"/>
        </w:rPr>
        <w:t xml:space="preserve"> comprovada de despesas ou ações, mantida a estrutura programática, expressa por categorias de programação</w:t>
      </w:r>
      <w:r w:rsidR="00D12855">
        <w:rPr>
          <w:rFonts w:ascii="Arial" w:hAnsi="Arial" w:cs="Arial"/>
          <w:sz w:val="24"/>
          <w:szCs w:val="24"/>
        </w:rPr>
        <w:t>, conforme artigo 4° desta Lei.</w:t>
      </w:r>
    </w:p>
    <w:p w14:paraId="7BB3316D" w14:textId="77777777" w:rsidR="00D12855" w:rsidRPr="00FC5509" w:rsidRDefault="00D12855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E2157E" w14:textId="01711AF6" w:rsidR="00BC3E79" w:rsidRPr="003A0845" w:rsidRDefault="00C506FF" w:rsidP="00D92D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ab/>
      </w:r>
      <w:bookmarkStart w:id="13" w:name="_Hlk134191066"/>
      <w:r w:rsidR="00BC3E79" w:rsidRPr="003A0845">
        <w:rPr>
          <w:rFonts w:ascii="Arial" w:hAnsi="Arial" w:cs="Arial"/>
          <w:color w:val="000000"/>
          <w:sz w:val="24"/>
          <w:szCs w:val="24"/>
        </w:rPr>
        <w:t xml:space="preserve">§ </w:t>
      </w:r>
      <w:r w:rsidR="00D92D13">
        <w:rPr>
          <w:rFonts w:ascii="Arial" w:hAnsi="Arial" w:cs="Arial"/>
          <w:color w:val="000000"/>
          <w:sz w:val="24"/>
          <w:szCs w:val="24"/>
        </w:rPr>
        <w:t>1</w:t>
      </w:r>
      <w:r w:rsidR="00BC3E79" w:rsidRPr="003A0845">
        <w:rPr>
          <w:rFonts w:ascii="Arial" w:hAnsi="Arial" w:cs="Arial"/>
          <w:color w:val="000000"/>
          <w:sz w:val="24"/>
          <w:szCs w:val="24"/>
        </w:rPr>
        <w:t xml:space="preserve">° </w:t>
      </w:r>
      <w:r w:rsidR="00BC3E79" w:rsidRPr="003A0845">
        <w:rPr>
          <w:rFonts w:ascii="Arial" w:hAnsi="Arial" w:cs="Arial"/>
          <w:sz w:val="24"/>
          <w:szCs w:val="24"/>
          <w:lang w:val="pt-PT"/>
        </w:rPr>
        <w:t>Durante a execução orçamentária, a inclusão de grupos de despesas e seus elementos, em projetos ou sub-projetos, atividades ou sub-atividades e nos desdobramentos das operações especiais, será feita por meio de decreto, observados os saldos orçamentários dos respectivos projetos ou atividades e mantidas a mesma categoria econômica.</w:t>
      </w:r>
    </w:p>
    <w:p w14:paraId="035F61A3" w14:textId="1FCA0B25" w:rsidR="00BC3E79" w:rsidRPr="003A0845" w:rsidRDefault="00BC3E79" w:rsidP="00BC3E79">
      <w:pPr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  <w:szCs w:val="24"/>
        </w:rPr>
      </w:pPr>
      <w:bookmarkStart w:id="14" w:name="_Hlk134191039"/>
      <w:bookmarkEnd w:id="13"/>
      <w:r w:rsidRPr="003A0845">
        <w:rPr>
          <w:rFonts w:ascii="Arial" w:hAnsi="Arial" w:cs="Arial"/>
          <w:bCs/>
          <w:sz w:val="24"/>
          <w:szCs w:val="24"/>
        </w:rPr>
        <w:t xml:space="preserve">§ </w:t>
      </w:r>
      <w:r w:rsidR="00D92D13">
        <w:rPr>
          <w:rFonts w:ascii="Arial" w:hAnsi="Arial" w:cs="Arial"/>
          <w:bCs/>
          <w:sz w:val="24"/>
          <w:szCs w:val="24"/>
        </w:rPr>
        <w:t>2</w:t>
      </w:r>
      <w:r w:rsidRPr="003A0845">
        <w:rPr>
          <w:rFonts w:ascii="Arial" w:hAnsi="Arial" w:cs="Arial"/>
          <w:bCs/>
          <w:sz w:val="24"/>
          <w:szCs w:val="24"/>
        </w:rPr>
        <w:t>º</w:t>
      </w:r>
      <w:r w:rsidRPr="003A0845">
        <w:rPr>
          <w:rFonts w:ascii="Arial" w:hAnsi="Arial" w:cs="Arial"/>
          <w:b/>
          <w:sz w:val="24"/>
          <w:szCs w:val="24"/>
        </w:rPr>
        <w:t xml:space="preserve"> </w:t>
      </w:r>
      <w:r w:rsidRPr="003A0845">
        <w:rPr>
          <w:rFonts w:ascii="Arial" w:hAnsi="Arial" w:cs="Arial"/>
          <w:sz w:val="24"/>
          <w:szCs w:val="24"/>
        </w:rPr>
        <w:t xml:space="preserve">As fontes de recursos e as modalidades de aplicação, das ações constantes da Lei Orçamentária de </w:t>
      </w:r>
      <w:r w:rsidR="006E04DD">
        <w:rPr>
          <w:rFonts w:ascii="Arial" w:hAnsi="Arial" w:cs="Arial"/>
          <w:sz w:val="24"/>
          <w:szCs w:val="24"/>
        </w:rPr>
        <w:t>2024</w:t>
      </w:r>
      <w:r w:rsidRPr="003A0845">
        <w:rPr>
          <w:rFonts w:ascii="Arial" w:hAnsi="Arial" w:cs="Arial"/>
          <w:sz w:val="24"/>
          <w:szCs w:val="24"/>
        </w:rPr>
        <w:t xml:space="preserve"> e dos créditos adicionais, inclusive os reabertos no exercício, poderão ser modificados, justificadamente, para atender às necessidades execução da receita e da despesa, por ato do respectivo gestor das unidades orçamentárias.  </w:t>
      </w:r>
    </w:p>
    <w:p w14:paraId="7D315C0A" w14:textId="45D3BA70" w:rsidR="00BC3E79" w:rsidRPr="003A0845" w:rsidRDefault="00BC3E79" w:rsidP="00BC3E7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3A0845">
        <w:rPr>
          <w:rFonts w:ascii="Arial" w:hAnsi="Arial" w:cs="Arial"/>
          <w:bCs/>
          <w:sz w:val="24"/>
          <w:szCs w:val="24"/>
        </w:rPr>
        <w:t>§</w:t>
      </w:r>
      <w:r w:rsidR="00D92D13">
        <w:rPr>
          <w:rFonts w:ascii="Arial" w:hAnsi="Arial" w:cs="Arial"/>
          <w:bCs/>
          <w:sz w:val="24"/>
          <w:szCs w:val="24"/>
        </w:rPr>
        <w:t>3</w:t>
      </w:r>
      <w:r w:rsidRPr="003A0845">
        <w:rPr>
          <w:rFonts w:ascii="Arial" w:hAnsi="Arial" w:cs="Arial"/>
          <w:bCs/>
          <w:sz w:val="24"/>
          <w:szCs w:val="24"/>
        </w:rPr>
        <w:t xml:space="preserve">º As alterações de que trata </w:t>
      </w:r>
      <w:r>
        <w:rPr>
          <w:rFonts w:ascii="Arial" w:hAnsi="Arial" w:cs="Arial"/>
          <w:bCs/>
          <w:sz w:val="24"/>
          <w:szCs w:val="24"/>
        </w:rPr>
        <w:t>o §</w:t>
      </w:r>
      <w:r w:rsidR="00D92D13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º não serão </w:t>
      </w:r>
      <w:r w:rsidRPr="003A0845">
        <w:rPr>
          <w:rFonts w:ascii="Arial" w:hAnsi="Arial" w:cs="Arial"/>
          <w:bCs/>
          <w:sz w:val="24"/>
          <w:szCs w:val="24"/>
        </w:rPr>
        <w:t>consideradas no índice de</w:t>
      </w:r>
      <w:r w:rsidR="00653DF7">
        <w:rPr>
          <w:rFonts w:ascii="Arial" w:hAnsi="Arial" w:cs="Arial"/>
          <w:bCs/>
          <w:sz w:val="24"/>
          <w:szCs w:val="24"/>
        </w:rPr>
        <w:t xml:space="preserve"> abertura de </w:t>
      </w:r>
      <w:r w:rsidRPr="003A0845">
        <w:rPr>
          <w:rFonts w:ascii="Arial" w:hAnsi="Arial" w:cs="Arial"/>
          <w:bCs/>
          <w:sz w:val="24"/>
          <w:szCs w:val="24"/>
        </w:rPr>
        <w:t xml:space="preserve">créditos adicionais determinados na lei orçamentária, nos termos da Portaria conjunta do MF- Secretaria do Tesouro Nacional, 01 de 10 de dezembro de 2015 que aprovou o Manual de Contabilidade aplicada ao setor público. </w:t>
      </w:r>
    </w:p>
    <w:bookmarkEnd w:id="14"/>
    <w:p w14:paraId="48614EE1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81BE3E8" w14:textId="77777777" w:rsidR="00C506FF" w:rsidRPr="00D12855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12855">
        <w:rPr>
          <w:rFonts w:ascii="Arial" w:hAnsi="Arial" w:cs="Arial"/>
          <w:b/>
          <w:bCs/>
          <w:sz w:val="24"/>
          <w:szCs w:val="24"/>
        </w:rPr>
        <w:t>CAPÍTULO X</w:t>
      </w:r>
    </w:p>
    <w:p w14:paraId="410310C6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D12855">
        <w:rPr>
          <w:rFonts w:ascii="Arial" w:hAnsi="Arial" w:cs="Arial"/>
          <w:b/>
          <w:bCs/>
          <w:sz w:val="24"/>
          <w:szCs w:val="24"/>
        </w:rPr>
        <w:t>DAS CONDIÇÕES E EXIGÊNCIAS PARA TRANSFERÊNCIAS DE RECURSOS A ENTIDADES PÚBLICAS E PRIVADAS</w:t>
      </w:r>
    </w:p>
    <w:p w14:paraId="2DA75F70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905078F" w14:textId="01AE0F5F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36</w:t>
      </w:r>
      <w:r w:rsidR="00F2543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A transferência de recursos a título de subvenção, auxilio e/ou contribuição, conforme disposto no artigo 16 da Lei 4.320/64, será realizada através de e parcerias entre a administração pública e organizações da sociedade civil, em regime de mútua cooperação, para a consecução de finalidades de interesse público e recíproco, mediante a execução de atividades ou de projetos previamente estabelecidos em planos de trabalho inseridos em termos de colaboração, em termos de fomento ou em acordos de cooperação</w:t>
      </w:r>
      <w:r w:rsidRPr="00FC5509">
        <w:rPr>
          <w:rFonts w:ascii="Arial" w:hAnsi="Arial" w:cs="Arial"/>
          <w:sz w:val="24"/>
          <w:szCs w:val="24"/>
        </w:rPr>
        <w:t>, observadas as normas estabelecidas na Lei 13.019/14, no que couber.</w:t>
      </w:r>
    </w:p>
    <w:p w14:paraId="20FFB173" w14:textId="77777777" w:rsidR="00D12855" w:rsidRPr="00FC5509" w:rsidRDefault="00D12855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C473A9C" w14:textId="233E44F1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Parágrafo único. A celebração de termos de parcerias demanda aprovação de lei autorizativa especifica em atendimento ao disposto no artigo 19 da Lei 4320/64 e artigo 26 da lei complementar 101</w:t>
      </w:r>
      <w:r w:rsidR="00972F9B">
        <w:rPr>
          <w:rFonts w:ascii="Arial" w:hAnsi="Arial" w:cs="Arial"/>
          <w:sz w:val="24"/>
          <w:szCs w:val="24"/>
        </w:rPr>
        <w:t>/</w:t>
      </w:r>
      <w:r w:rsidRPr="00FC5509">
        <w:rPr>
          <w:rFonts w:ascii="Arial" w:hAnsi="Arial" w:cs="Arial"/>
          <w:sz w:val="24"/>
          <w:szCs w:val="24"/>
        </w:rPr>
        <w:t xml:space="preserve">2000. </w:t>
      </w:r>
    </w:p>
    <w:p w14:paraId="23A01E22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50B0BF50" w14:textId="26E78614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37</w:t>
      </w:r>
      <w:r w:rsidR="00F2543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color w:val="000000"/>
          <w:sz w:val="24"/>
          <w:szCs w:val="24"/>
        </w:rPr>
        <w:t>Não se aplicam as exigências da Lei 13.019/14 às transferências de recursos a entidades de direito privado, nas seguintes hipóteses:</w:t>
      </w:r>
    </w:p>
    <w:p w14:paraId="1B0F6D68" w14:textId="77777777" w:rsidR="00972F9B" w:rsidRPr="00FC5509" w:rsidRDefault="00972F9B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14:paraId="27A84C69" w14:textId="77777777" w:rsidR="00C506FF" w:rsidRDefault="00C506FF" w:rsidP="00D12855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  <w:bookmarkStart w:id="15" w:name="art3i"/>
      <w:bookmarkStart w:id="16" w:name="art3i."/>
      <w:bookmarkEnd w:id="15"/>
      <w:bookmarkEnd w:id="16"/>
      <w:r w:rsidRPr="00FC5509">
        <w:rPr>
          <w:rFonts w:ascii="Arial" w:hAnsi="Arial" w:cs="Arial"/>
          <w:color w:val="000000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color w:val="000000"/>
          <w:sz w:val="24"/>
          <w:szCs w:val="24"/>
        </w:rPr>
        <w:t>às</w:t>
      </w:r>
      <w:proofErr w:type="gramEnd"/>
      <w:r w:rsidRPr="00FC5509">
        <w:rPr>
          <w:rFonts w:ascii="Arial" w:hAnsi="Arial" w:cs="Arial"/>
          <w:color w:val="000000"/>
          <w:sz w:val="24"/>
          <w:szCs w:val="24"/>
        </w:rPr>
        <w:t xml:space="preserve"> transferências de recursos homologadas pelo Congresso Nacional ou autorizadas pelo Senado Federal naquilo em que as disposições específicas dos tratados, acordos e convenções internacionais conflitarem com a Lei 13.019/14</w:t>
      </w:r>
      <w:r w:rsidR="00D12855">
        <w:rPr>
          <w:rFonts w:ascii="Arial" w:hAnsi="Arial" w:cs="Arial"/>
          <w:color w:val="000000"/>
          <w:sz w:val="24"/>
          <w:szCs w:val="24"/>
        </w:rPr>
        <w:t>;</w:t>
      </w:r>
    </w:p>
    <w:p w14:paraId="7E8824A5" w14:textId="77777777" w:rsidR="00D12855" w:rsidRPr="00FC5509" w:rsidRDefault="00D12855" w:rsidP="00D12855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</w:p>
    <w:p w14:paraId="47F2B93D" w14:textId="77777777" w:rsidR="00C506FF" w:rsidRDefault="00C506FF" w:rsidP="00745BB8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  <w:bookmarkStart w:id="17" w:name="art3ii."/>
      <w:bookmarkStart w:id="18" w:name="art3iii."/>
      <w:bookmarkEnd w:id="17"/>
      <w:bookmarkEnd w:id="18"/>
      <w:r w:rsidRPr="00FC5509">
        <w:rPr>
          <w:rFonts w:ascii="Arial" w:hAnsi="Arial" w:cs="Arial"/>
          <w:color w:val="000000"/>
          <w:sz w:val="24"/>
          <w:szCs w:val="24"/>
        </w:rPr>
        <w:lastRenderedPageBreak/>
        <w:t>II - aos contratos de gestão celebrados com organizações sociais, desde que cumpridos os requisitos previstos na </w:t>
      </w:r>
      <w:hyperlink r:id="rId8" w:history="1">
        <w:r w:rsidRPr="00FC5509">
          <w:rPr>
            <w:rFonts w:ascii="Arial" w:hAnsi="Arial" w:cs="Arial"/>
            <w:sz w:val="24"/>
            <w:szCs w:val="24"/>
          </w:rPr>
          <w:t>Lei 9.637/98</w:t>
        </w:r>
      </w:hyperlink>
      <w:r w:rsidRPr="00FC5509">
        <w:rPr>
          <w:rFonts w:ascii="Arial" w:hAnsi="Arial" w:cs="Arial"/>
          <w:color w:val="000000"/>
          <w:sz w:val="24"/>
          <w:szCs w:val="24"/>
        </w:rPr>
        <w:t>;</w:t>
      </w:r>
    </w:p>
    <w:p w14:paraId="45B93732" w14:textId="77777777" w:rsidR="00D12855" w:rsidRPr="00FC5509" w:rsidRDefault="00D12855" w:rsidP="00745BB8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</w:p>
    <w:p w14:paraId="6D87516D" w14:textId="77777777" w:rsidR="00C506FF" w:rsidRDefault="00C506FF" w:rsidP="00745BB8">
      <w:pPr>
        <w:spacing w:after="0" w:line="240" w:lineRule="auto"/>
        <w:ind w:firstLine="525"/>
        <w:jc w:val="both"/>
        <w:rPr>
          <w:rFonts w:ascii="Arial" w:hAnsi="Arial" w:cs="Arial"/>
          <w:sz w:val="24"/>
          <w:szCs w:val="24"/>
        </w:rPr>
      </w:pPr>
      <w:bookmarkStart w:id="19" w:name="art3iv"/>
      <w:bookmarkEnd w:id="19"/>
      <w:r w:rsidRPr="00FC5509">
        <w:rPr>
          <w:rFonts w:ascii="Arial" w:hAnsi="Arial" w:cs="Arial"/>
          <w:color w:val="000000"/>
          <w:sz w:val="24"/>
          <w:szCs w:val="24"/>
        </w:rPr>
        <w:t>III - aos convênios e contratos celebrados com entidades filantrópicas e sem fins lucrativos nos termos do </w:t>
      </w:r>
      <w:hyperlink r:id="rId9" w:anchor="art199§1" w:history="1">
        <w:r w:rsidRPr="00FC5509">
          <w:rPr>
            <w:rFonts w:ascii="Arial" w:hAnsi="Arial" w:cs="Arial"/>
            <w:sz w:val="24"/>
            <w:szCs w:val="24"/>
          </w:rPr>
          <w:t>§1</w:t>
        </w:r>
        <w:r w:rsidRPr="00FC5509">
          <w:rPr>
            <w:rFonts w:ascii="Arial" w:hAnsi="Arial" w:cs="Arial"/>
            <w:sz w:val="24"/>
            <w:szCs w:val="24"/>
            <w:vertAlign w:val="superscript"/>
          </w:rPr>
          <w:t>o</w:t>
        </w:r>
        <w:r w:rsidRPr="00FC5509">
          <w:rPr>
            <w:rFonts w:ascii="Arial" w:hAnsi="Arial" w:cs="Arial"/>
            <w:sz w:val="24"/>
            <w:szCs w:val="24"/>
          </w:rPr>
          <w:t> do art. 199 da Constituição Federal</w:t>
        </w:r>
      </w:hyperlink>
      <w:r w:rsidRPr="00FC5509">
        <w:rPr>
          <w:rFonts w:ascii="Arial" w:hAnsi="Arial" w:cs="Arial"/>
          <w:sz w:val="24"/>
          <w:szCs w:val="24"/>
        </w:rPr>
        <w:t>;</w:t>
      </w:r>
      <w:bookmarkStart w:id="20" w:name="art3v"/>
      <w:bookmarkEnd w:id="20"/>
    </w:p>
    <w:p w14:paraId="7B4BC1BF" w14:textId="77777777" w:rsidR="00D12855" w:rsidRPr="00FC5509" w:rsidRDefault="00D12855" w:rsidP="00745BB8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</w:p>
    <w:p w14:paraId="2454C608" w14:textId="1F91AF94" w:rsidR="00C506FF" w:rsidRDefault="00C506FF" w:rsidP="00D12855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IV - aos termos de compromisso cultural referidos no </w:t>
      </w:r>
      <w:hyperlink r:id="rId10" w:anchor="art9§1" w:history="1">
        <w:r w:rsidRPr="00FC5509">
          <w:rPr>
            <w:rFonts w:ascii="Arial" w:hAnsi="Arial" w:cs="Arial"/>
            <w:sz w:val="24"/>
            <w:szCs w:val="24"/>
          </w:rPr>
          <w:t>§ 1</w:t>
        </w:r>
        <w:r w:rsidRPr="00FC5509">
          <w:rPr>
            <w:rFonts w:ascii="Arial" w:hAnsi="Arial" w:cs="Arial"/>
            <w:sz w:val="24"/>
            <w:szCs w:val="24"/>
            <w:vertAlign w:val="superscript"/>
          </w:rPr>
          <w:t>o</w:t>
        </w:r>
        <w:r w:rsidRPr="00FC5509">
          <w:rPr>
            <w:rFonts w:ascii="Arial" w:hAnsi="Arial" w:cs="Arial"/>
            <w:sz w:val="24"/>
            <w:szCs w:val="24"/>
          </w:rPr>
          <w:t> do art. 9</w:t>
        </w:r>
        <w:r w:rsidRPr="00FC5509">
          <w:rPr>
            <w:rFonts w:ascii="Arial" w:hAnsi="Arial" w:cs="Arial"/>
            <w:sz w:val="24"/>
            <w:szCs w:val="24"/>
            <w:vertAlign w:val="superscript"/>
          </w:rPr>
          <w:t>o</w:t>
        </w:r>
        <w:r w:rsidRPr="00FC5509">
          <w:rPr>
            <w:rFonts w:ascii="Arial" w:hAnsi="Arial" w:cs="Arial"/>
            <w:sz w:val="24"/>
            <w:szCs w:val="24"/>
          </w:rPr>
          <w:t> da Lei 13.01</w:t>
        </w:r>
        <w:r w:rsidR="00972F9B">
          <w:rPr>
            <w:rFonts w:ascii="Arial" w:hAnsi="Arial" w:cs="Arial"/>
            <w:sz w:val="24"/>
            <w:szCs w:val="24"/>
          </w:rPr>
          <w:t>9</w:t>
        </w:r>
        <w:r w:rsidRPr="00FC5509">
          <w:rPr>
            <w:rFonts w:ascii="Arial" w:hAnsi="Arial" w:cs="Arial"/>
            <w:sz w:val="24"/>
            <w:szCs w:val="24"/>
          </w:rPr>
          <w:t>/14</w:t>
        </w:r>
      </w:hyperlink>
      <w:r w:rsidRPr="00FC5509">
        <w:rPr>
          <w:rFonts w:ascii="Arial" w:hAnsi="Arial" w:cs="Arial"/>
          <w:color w:val="000000"/>
          <w:sz w:val="24"/>
          <w:szCs w:val="24"/>
        </w:rPr>
        <w:t>;</w:t>
      </w:r>
    </w:p>
    <w:p w14:paraId="633DEE4E" w14:textId="77777777" w:rsidR="00B35FA7" w:rsidRPr="00FC5509" w:rsidRDefault="00B35FA7" w:rsidP="00D12855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</w:p>
    <w:p w14:paraId="59EC1887" w14:textId="77777777" w:rsidR="00C506FF" w:rsidRDefault="00C506FF" w:rsidP="00745BB8">
      <w:pPr>
        <w:spacing w:after="0" w:line="240" w:lineRule="auto"/>
        <w:ind w:firstLine="525"/>
        <w:jc w:val="both"/>
        <w:rPr>
          <w:rFonts w:ascii="Arial" w:hAnsi="Arial" w:cs="Arial"/>
          <w:sz w:val="24"/>
          <w:szCs w:val="24"/>
        </w:rPr>
      </w:pPr>
      <w:bookmarkStart w:id="21" w:name="art3vi"/>
      <w:bookmarkEnd w:id="21"/>
      <w:r w:rsidRPr="00FC5509">
        <w:rPr>
          <w:rFonts w:ascii="Arial" w:hAnsi="Arial" w:cs="Arial"/>
          <w:color w:val="000000"/>
          <w:sz w:val="24"/>
          <w:szCs w:val="24"/>
        </w:rPr>
        <w:t>V - aos termos de parceria celebrados com organizações da sociedade civil de interesse público, desde que cumpridos os requisitos previstos na </w:t>
      </w:r>
      <w:hyperlink r:id="rId11" w:history="1">
        <w:r w:rsidRPr="00FC5509">
          <w:rPr>
            <w:rFonts w:ascii="Arial" w:hAnsi="Arial" w:cs="Arial"/>
            <w:sz w:val="24"/>
            <w:szCs w:val="24"/>
          </w:rPr>
          <w:t>Lei n</w:t>
        </w:r>
        <w:r w:rsidRPr="00FC5509">
          <w:rPr>
            <w:rFonts w:ascii="Arial" w:hAnsi="Arial" w:cs="Arial"/>
            <w:sz w:val="24"/>
            <w:szCs w:val="24"/>
            <w:vertAlign w:val="superscript"/>
          </w:rPr>
          <w:t>o</w:t>
        </w:r>
        <w:r w:rsidRPr="00FC5509">
          <w:rPr>
            <w:rFonts w:ascii="Arial" w:hAnsi="Arial" w:cs="Arial"/>
            <w:sz w:val="24"/>
            <w:szCs w:val="24"/>
          </w:rPr>
          <w:t> 9.790/99;</w:t>
        </w:r>
      </w:hyperlink>
    </w:p>
    <w:p w14:paraId="5175C5FD" w14:textId="77777777" w:rsidR="00B35FA7" w:rsidRPr="00FC5509" w:rsidRDefault="00B35FA7" w:rsidP="00745BB8">
      <w:pPr>
        <w:spacing w:after="0" w:line="240" w:lineRule="auto"/>
        <w:ind w:firstLine="525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</w:p>
    <w:p w14:paraId="2E3957AC" w14:textId="77777777" w:rsidR="00C506FF" w:rsidRDefault="00C506FF" w:rsidP="00745BB8">
      <w:pPr>
        <w:spacing w:after="0" w:line="240" w:lineRule="auto"/>
        <w:ind w:firstLine="525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VI - às transferências referidas no </w:t>
      </w:r>
      <w:hyperlink r:id="rId12" w:anchor="art2" w:history="1">
        <w:r w:rsidRPr="00FC5509">
          <w:rPr>
            <w:rFonts w:ascii="Arial" w:hAnsi="Arial" w:cs="Arial"/>
            <w:sz w:val="24"/>
            <w:szCs w:val="24"/>
          </w:rPr>
          <w:t>art. 2</w:t>
        </w:r>
        <w:r w:rsidRPr="00FC5509">
          <w:rPr>
            <w:rFonts w:ascii="Arial" w:hAnsi="Arial" w:cs="Arial"/>
            <w:sz w:val="24"/>
            <w:szCs w:val="24"/>
            <w:vertAlign w:val="superscript"/>
          </w:rPr>
          <w:t>o</w:t>
        </w:r>
        <w:r w:rsidRPr="00FC5509">
          <w:rPr>
            <w:rFonts w:ascii="Arial" w:hAnsi="Arial" w:cs="Arial"/>
            <w:sz w:val="24"/>
            <w:szCs w:val="24"/>
          </w:rPr>
          <w:t> da Lei 10.845/04</w:t>
        </w:r>
      </w:hyperlink>
      <w:r w:rsidRPr="00FC5509">
        <w:rPr>
          <w:rFonts w:ascii="Arial" w:hAnsi="Arial" w:cs="Arial"/>
          <w:sz w:val="24"/>
          <w:szCs w:val="24"/>
        </w:rPr>
        <w:t>, (PAED) e nos </w:t>
      </w:r>
      <w:hyperlink r:id="rId13" w:anchor="art5" w:history="1">
        <w:r w:rsidRPr="00FC5509">
          <w:rPr>
            <w:rFonts w:ascii="Arial" w:hAnsi="Arial" w:cs="Arial"/>
            <w:sz w:val="24"/>
            <w:szCs w:val="24"/>
          </w:rPr>
          <w:t>artigos. 5º</w:t>
        </w:r>
      </w:hyperlink>
      <w:r w:rsidRPr="00FC5509">
        <w:rPr>
          <w:rFonts w:ascii="Arial" w:hAnsi="Arial" w:cs="Arial"/>
          <w:sz w:val="24"/>
          <w:szCs w:val="24"/>
        </w:rPr>
        <w:t> e </w:t>
      </w:r>
      <w:hyperlink r:id="rId14" w:anchor="art22" w:history="1">
        <w:r w:rsidRPr="00FC5509">
          <w:rPr>
            <w:rFonts w:ascii="Arial" w:hAnsi="Arial" w:cs="Arial"/>
            <w:sz w:val="24"/>
            <w:szCs w:val="24"/>
          </w:rPr>
          <w:t>22 da Lei11.947/09</w:t>
        </w:r>
      </w:hyperlink>
      <w:r w:rsidRPr="00FC5509">
        <w:rPr>
          <w:rFonts w:ascii="Arial" w:hAnsi="Arial" w:cs="Arial"/>
          <w:sz w:val="24"/>
          <w:szCs w:val="24"/>
        </w:rPr>
        <w:t xml:space="preserve"> (PDDE);</w:t>
      </w:r>
    </w:p>
    <w:p w14:paraId="68E53660" w14:textId="77777777" w:rsidR="00B35FA7" w:rsidRPr="00FC5509" w:rsidRDefault="00B35FA7" w:rsidP="00745BB8">
      <w:pPr>
        <w:spacing w:after="0" w:line="24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14:paraId="3C63F95C" w14:textId="77777777" w:rsidR="00C506FF" w:rsidRDefault="00C506FF" w:rsidP="00745BB8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 xml:space="preserve">VII - aos pagamentos realizados a título de anuidades, contribuições ou taxas associativas em favor de organismos internacionais ou entidades que sejam obrigatoriamente constituídas por: </w:t>
      </w:r>
    </w:p>
    <w:p w14:paraId="62621B42" w14:textId="77777777" w:rsidR="00B35FA7" w:rsidRPr="00FC5509" w:rsidRDefault="00B35FA7" w:rsidP="00745BB8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</w:p>
    <w:p w14:paraId="68BC8ED6" w14:textId="77777777" w:rsidR="00C506FF" w:rsidRDefault="00C506FF" w:rsidP="00745BB8">
      <w:pPr>
        <w:spacing w:after="0" w:line="240" w:lineRule="auto"/>
        <w:ind w:firstLine="525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a) membros de Poder ou do Ministério Público;</w:t>
      </w:r>
    </w:p>
    <w:p w14:paraId="24C09C1C" w14:textId="77777777" w:rsidR="00B35FA7" w:rsidRPr="00FC5509" w:rsidRDefault="00B35FA7" w:rsidP="00745BB8">
      <w:pPr>
        <w:spacing w:after="0" w:line="240" w:lineRule="auto"/>
        <w:ind w:firstLine="525"/>
        <w:rPr>
          <w:rFonts w:ascii="Arial" w:hAnsi="Arial" w:cs="Arial"/>
          <w:color w:val="000000"/>
          <w:sz w:val="24"/>
          <w:szCs w:val="24"/>
        </w:rPr>
      </w:pPr>
    </w:p>
    <w:p w14:paraId="0C319506" w14:textId="77777777" w:rsidR="00C506FF" w:rsidRDefault="00C506FF" w:rsidP="00745BB8">
      <w:pPr>
        <w:spacing w:after="0" w:line="240" w:lineRule="auto"/>
        <w:ind w:firstLine="525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b) dirigentes de órgão ou de entidade da administração pública;</w:t>
      </w:r>
    </w:p>
    <w:p w14:paraId="652EB928" w14:textId="77777777" w:rsidR="00B35FA7" w:rsidRPr="00FC5509" w:rsidRDefault="00B35FA7" w:rsidP="00745BB8">
      <w:pPr>
        <w:spacing w:after="0" w:line="240" w:lineRule="auto"/>
        <w:ind w:firstLine="525"/>
        <w:rPr>
          <w:rFonts w:ascii="Arial" w:hAnsi="Arial" w:cs="Arial"/>
          <w:color w:val="000000"/>
          <w:sz w:val="24"/>
          <w:szCs w:val="24"/>
        </w:rPr>
      </w:pPr>
    </w:p>
    <w:p w14:paraId="4C82134A" w14:textId="77777777" w:rsidR="00C506FF" w:rsidRDefault="00C506FF" w:rsidP="00745BB8">
      <w:pPr>
        <w:spacing w:after="0" w:line="240" w:lineRule="auto"/>
        <w:ind w:firstLine="525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c) pessoas jurídicas de direito público interno;</w:t>
      </w:r>
    </w:p>
    <w:p w14:paraId="352ADCF8" w14:textId="77777777" w:rsidR="00B35FA7" w:rsidRPr="00FC5509" w:rsidRDefault="00B35FA7" w:rsidP="00745BB8">
      <w:pPr>
        <w:spacing w:after="0" w:line="240" w:lineRule="auto"/>
        <w:ind w:firstLine="525"/>
        <w:rPr>
          <w:rFonts w:ascii="Arial" w:hAnsi="Arial" w:cs="Arial"/>
          <w:color w:val="000000"/>
          <w:sz w:val="24"/>
          <w:szCs w:val="24"/>
        </w:rPr>
      </w:pPr>
    </w:p>
    <w:p w14:paraId="486BDCD3" w14:textId="77777777" w:rsidR="00C506FF" w:rsidRDefault="00C506FF" w:rsidP="00745BB8">
      <w:pPr>
        <w:spacing w:after="0" w:line="240" w:lineRule="auto"/>
        <w:ind w:firstLine="525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d) pessoas jurídicas integrantes da administração pública;</w:t>
      </w:r>
    </w:p>
    <w:p w14:paraId="6D037679" w14:textId="77777777" w:rsidR="00B35FA7" w:rsidRPr="00FC5509" w:rsidRDefault="00B35FA7" w:rsidP="00745BB8">
      <w:pPr>
        <w:spacing w:after="0" w:line="240" w:lineRule="auto"/>
        <w:ind w:firstLine="525"/>
        <w:rPr>
          <w:rFonts w:ascii="Arial" w:hAnsi="Arial" w:cs="Arial"/>
          <w:color w:val="000000"/>
          <w:sz w:val="24"/>
          <w:szCs w:val="24"/>
        </w:rPr>
      </w:pPr>
    </w:p>
    <w:p w14:paraId="38E4E868" w14:textId="77777777" w:rsidR="00C506FF" w:rsidRPr="00FC5509" w:rsidRDefault="00C506FF" w:rsidP="00745BB8">
      <w:pPr>
        <w:spacing w:after="0" w:line="240" w:lineRule="auto"/>
        <w:ind w:firstLine="525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>VIII - às parcerias entre a administração pública e os serviços sociais autônomos.</w:t>
      </w:r>
    </w:p>
    <w:p w14:paraId="40B4BFB6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712B9277" w14:textId="241B7845" w:rsidR="00C506FF" w:rsidRDefault="00C506FF" w:rsidP="00745BB8">
      <w:pPr>
        <w:spacing w:after="0" w:line="240" w:lineRule="auto"/>
        <w:ind w:firstLine="525"/>
        <w:jc w:val="both"/>
        <w:rPr>
          <w:rFonts w:ascii="Arial" w:hAnsi="Arial" w:cs="Arial"/>
          <w:bCs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38.  Não se aplica às parcerias regidas pela Lei 13.019/2014</w:t>
      </w:r>
      <w:r w:rsidR="00574C83">
        <w:rPr>
          <w:rFonts w:ascii="Arial" w:hAnsi="Arial" w:cs="Arial"/>
          <w:bCs/>
          <w:sz w:val="24"/>
          <w:szCs w:val="24"/>
        </w:rPr>
        <w:t>, as disposições da Lei Federal 14.133 de 01 de abril de 2021.</w:t>
      </w:r>
    </w:p>
    <w:p w14:paraId="2F9EC7E8" w14:textId="77777777" w:rsidR="00B35FA7" w:rsidRPr="00FC5509" w:rsidRDefault="00B35FA7" w:rsidP="00745BB8">
      <w:pPr>
        <w:spacing w:after="0" w:line="240" w:lineRule="auto"/>
        <w:ind w:firstLine="525"/>
        <w:jc w:val="both"/>
        <w:rPr>
          <w:rFonts w:ascii="Arial" w:hAnsi="Arial" w:cs="Arial"/>
          <w:bCs/>
          <w:sz w:val="24"/>
          <w:szCs w:val="24"/>
        </w:rPr>
      </w:pPr>
    </w:p>
    <w:p w14:paraId="314668D0" w14:textId="742198E3" w:rsidR="00C506FF" w:rsidRPr="00FC5509" w:rsidRDefault="00C506FF" w:rsidP="00B35FA7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39</w:t>
      </w:r>
      <w:r w:rsidR="00F2543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As entidades privadas beneficiadas com recursos públicos a qualquer título submeter-se-ão à fiscalização do Poder Executivo Municipal com a finalidade de verificar o cumprimento de metas e objetivos para os quais receberam os recursos.</w:t>
      </w:r>
    </w:p>
    <w:p w14:paraId="752FC1A3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4246E65" w14:textId="47F3395F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40</w:t>
      </w:r>
      <w:r w:rsidR="00F2543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As transferências de recursos às entidades previstas nos artigos 36 e 37 desta Lei, deverão ser precedidas da aprovação de plano de aplicação e da celebração de pacto, nos termos estabelecidos na legislação vigente.</w:t>
      </w:r>
    </w:p>
    <w:p w14:paraId="44ABECFC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2AF66A7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§1º Compete ao órgão concedente o acompanhamento da realização do plano de aplicação executado com recursos transferidos pelo Município.</w:t>
      </w:r>
    </w:p>
    <w:p w14:paraId="6E01C5BE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50C0940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§2º É vedada a celebração de novo pacto com entidades em situação irregular com o Município, em decorrência de transferências feitas anteriormente.</w:t>
      </w:r>
    </w:p>
    <w:p w14:paraId="49CBC693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98DC594" w14:textId="0F94356F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41</w:t>
      </w:r>
      <w:r w:rsidR="00F2543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É vedada a destinação, na Lei Orçamentária e em seus créditos adicionais, de recursos para diretamente cobrir necessidades de pessoas físicas, </w:t>
      </w:r>
      <w:r w:rsidRPr="00FC5509">
        <w:rPr>
          <w:rFonts w:ascii="Arial" w:hAnsi="Arial" w:cs="Arial"/>
          <w:sz w:val="24"/>
          <w:szCs w:val="24"/>
        </w:rPr>
        <w:lastRenderedPageBreak/>
        <w:t xml:space="preserve">ressalvadas as que atendam </w:t>
      </w:r>
      <w:proofErr w:type="spellStart"/>
      <w:r w:rsidRPr="00FC5509">
        <w:rPr>
          <w:rFonts w:ascii="Arial" w:hAnsi="Arial" w:cs="Arial"/>
          <w:sz w:val="24"/>
          <w:szCs w:val="24"/>
        </w:rPr>
        <w:t>as</w:t>
      </w:r>
      <w:proofErr w:type="spellEnd"/>
      <w:r w:rsidRPr="00FC5509">
        <w:rPr>
          <w:rFonts w:ascii="Arial" w:hAnsi="Arial" w:cs="Arial"/>
          <w:sz w:val="24"/>
          <w:szCs w:val="24"/>
        </w:rPr>
        <w:t xml:space="preserve"> exigências do art. 26 da Lei Complementar 101/</w:t>
      </w:r>
      <w:r w:rsidR="00574C83">
        <w:rPr>
          <w:rFonts w:ascii="Arial" w:hAnsi="Arial" w:cs="Arial"/>
          <w:sz w:val="24"/>
          <w:szCs w:val="24"/>
        </w:rPr>
        <w:t>20</w:t>
      </w:r>
      <w:r w:rsidRPr="00FC5509">
        <w:rPr>
          <w:rFonts w:ascii="Arial" w:hAnsi="Arial" w:cs="Arial"/>
          <w:sz w:val="24"/>
          <w:szCs w:val="24"/>
        </w:rPr>
        <w:t>00 e sejam observadas as condições definidas em lei específica.</w:t>
      </w:r>
    </w:p>
    <w:p w14:paraId="3EE17FE1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6BF3AEA8" w14:textId="70A00AC6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Parágrafo único</w:t>
      </w:r>
      <w:r w:rsidR="00F2543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As normas do caput deste artigo não se aplicam a ajuda a pessoas físicas custeadas com recursos do Sistema Único de Saúde.</w:t>
      </w:r>
    </w:p>
    <w:p w14:paraId="7E804DA7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1B2FEBCB" w14:textId="276CA3E9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42</w:t>
      </w:r>
      <w:r w:rsidR="00F2543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As transferências de recursos financeiros de um órgão para outro, inclusive da Prefeitura Municipal para os órgãos da Administração Indireta e para a Câmara Municipal, ficam limitadas ao valor previsto na Lei Orçamentária Anual e em seus créditos adicionais.</w:t>
      </w:r>
    </w:p>
    <w:p w14:paraId="1875826C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F191B22" w14:textId="77777777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Parágrafo único.</w:t>
      </w:r>
      <w:r w:rsidRPr="00FC5509">
        <w:rPr>
          <w:rFonts w:ascii="Arial" w:hAnsi="Arial" w:cs="Arial"/>
          <w:bCs/>
          <w:sz w:val="24"/>
          <w:szCs w:val="24"/>
        </w:rPr>
        <w:t xml:space="preserve"> No caso da transferência para o Legislativo cumprir-se-á os limites estabelecidos no art. 29-A da Constituição Federal, devendo seu respectivo orçamento ser adequado, através de lei específica, quando fixado em valores maiores que os limites constitucionais.</w:t>
      </w:r>
    </w:p>
    <w:p w14:paraId="3132E682" w14:textId="77777777" w:rsidR="00B35FA7" w:rsidRPr="00FC5509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08C1C626" w14:textId="77777777" w:rsidR="00C506FF" w:rsidRPr="00B35FA7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35FA7">
        <w:rPr>
          <w:rFonts w:ascii="Arial" w:hAnsi="Arial" w:cs="Arial"/>
          <w:b/>
          <w:bCs/>
          <w:sz w:val="24"/>
          <w:szCs w:val="24"/>
        </w:rPr>
        <w:t>CAPÍTULO XI</w:t>
      </w:r>
    </w:p>
    <w:p w14:paraId="0CDB46C5" w14:textId="77777777" w:rsidR="00C506FF" w:rsidRPr="00B35FA7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35FA7">
        <w:rPr>
          <w:rFonts w:ascii="Arial" w:hAnsi="Arial" w:cs="Arial"/>
          <w:b/>
          <w:bCs/>
          <w:sz w:val="24"/>
          <w:szCs w:val="24"/>
        </w:rPr>
        <w:t xml:space="preserve">DA AUTORIZAÇÃO PARA O MUNICÍPIO AUXILIAR NO CUSTEIO DE DESPESAS </w:t>
      </w:r>
    </w:p>
    <w:p w14:paraId="5336B86D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35FA7">
        <w:rPr>
          <w:rFonts w:ascii="Arial" w:hAnsi="Arial" w:cs="Arial"/>
          <w:b/>
          <w:bCs/>
          <w:sz w:val="24"/>
          <w:szCs w:val="24"/>
        </w:rPr>
        <w:t>ATRIBUÍDAS A OUTROS ENTES DA FEDERAÇÃO</w:t>
      </w:r>
    </w:p>
    <w:p w14:paraId="754E04A9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D15CA25" w14:textId="0DD8EF46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Art. 43</w:t>
      </w:r>
      <w:r w:rsidR="00F2543E">
        <w:rPr>
          <w:rFonts w:ascii="Arial" w:hAnsi="Arial" w:cs="Arial"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A transferência de recursos, consignada na lei orçamentária anual do Município, para a União, o Estado ou outro município, a qualquer título, inclusive auxílios financeiros e contribuições, serão realizadas somente em situações que fique comprovado o interesse local, e serão efetivadas exclusivamente mediante convênio, acordo, ajuste ou outros instrumentos congêneres, atendidos</w:t>
      </w:r>
      <w:r w:rsidR="00B35FA7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os dispositivos constantes dos artigos 25 e 62 da Lei Complementar 101/2000.</w:t>
      </w:r>
    </w:p>
    <w:p w14:paraId="57F8C5E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7DCE2927" w14:textId="77777777" w:rsidR="00C506FF" w:rsidRPr="00B35FA7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35FA7">
        <w:rPr>
          <w:rFonts w:ascii="Arial" w:hAnsi="Arial" w:cs="Arial"/>
          <w:b/>
          <w:bCs/>
          <w:sz w:val="24"/>
          <w:szCs w:val="24"/>
        </w:rPr>
        <w:t>CAPÍTULO XII</w:t>
      </w:r>
    </w:p>
    <w:p w14:paraId="690DBA5F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35FA7">
        <w:rPr>
          <w:rFonts w:ascii="Arial" w:hAnsi="Arial" w:cs="Arial"/>
          <w:b/>
          <w:bCs/>
          <w:sz w:val="24"/>
          <w:szCs w:val="24"/>
        </w:rPr>
        <w:t>DOS PARÂMETROS PARA A ELABORAÇÃO DA PROGRAMAÇÃO FINANCEIRA E DO CRONOGRAMA MENSAL DE DESEMBOLSO.</w:t>
      </w:r>
    </w:p>
    <w:p w14:paraId="4EB3BC6E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050B3B5" w14:textId="7A619691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44</w:t>
      </w:r>
      <w:r w:rsidR="00F2543E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O Poder Executivo estabelecerá por ato próprio, até 30 (trinta) dias após a publicação da lei orçamentária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, as metas bimestrais de arrecadação, a programação financeira e o cronograma de execução mensal de desembolso, respectivamente, nos termos dos </w:t>
      </w:r>
      <w:proofErr w:type="spellStart"/>
      <w:r w:rsidRPr="00FC5509">
        <w:rPr>
          <w:rFonts w:ascii="Arial" w:hAnsi="Arial" w:cs="Arial"/>
          <w:sz w:val="24"/>
          <w:szCs w:val="24"/>
        </w:rPr>
        <w:t>arts</w:t>
      </w:r>
      <w:proofErr w:type="spellEnd"/>
      <w:r w:rsidRPr="00FC5509">
        <w:rPr>
          <w:rFonts w:ascii="Arial" w:hAnsi="Arial" w:cs="Arial"/>
          <w:sz w:val="24"/>
          <w:szCs w:val="24"/>
        </w:rPr>
        <w:t>. 8º e 13 da Lei Complementar 101/2000.</w:t>
      </w:r>
    </w:p>
    <w:p w14:paraId="7C1D78E2" w14:textId="77777777" w:rsidR="00F329FD" w:rsidRPr="00FC5509" w:rsidRDefault="00F329FD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30B083D" w14:textId="77777777" w:rsidR="00C506FF" w:rsidRDefault="00C506FF" w:rsidP="00F2543E">
      <w:pPr>
        <w:pStyle w:val="Recuodecorpodetexto3"/>
        <w:spacing w:after="0"/>
        <w:ind w:left="0"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§ 1º A programação financeira do Poder Legislativo corresponderá a 1/12 (</w:t>
      </w:r>
      <w:proofErr w:type="gramStart"/>
      <w:r w:rsidRPr="00FC5509">
        <w:rPr>
          <w:rFonts w:ascii="Arial" w:hAnsi="Arial" w:cs="Arial"/>
          <w:sz w:val="24"/>
          <w:szCs w:val="24"/>
        </w:rPr>
        <w:t>um doze avos</w:t>
      </w:r>
      <w:proofErr w:type="gramEnd"/>
      <w:r w:rsidRPr="00FC5509">
        <w:rPr>
          <w:rFonts w:ascii="Arial" w:hAnsi="Arial" w:cs="Arial"/>
          <w:sz w:val="24"/>
          <w:szCs w:val="24"/>
        </w:rPr>
        <w:t>) do valor total a ser repassado, nos termos e forma do art. 29-A da Constituição Federal, ou na forma estabelecida pelo mesmo.</w:t>
      </w:r>
    </w:p>
    <w:p w14:paraId="2947CBB3" w14:textId="77777777" w:rsidR="00B35FA7" w:rsidRPr="00FC5509" w:rsidRDefault="00B35FA7" w:rsidP="00B35FA7">
      <w:pPr>
        <w:pStyle w:val="Recuodecorpodetexto3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p w14:paraId="425E6D11" w14:textId="77777777" w:rsidR="00C506FF" w:rsidRDefault="00C506FF" w:rsidP="00F2543E">
      <w:pPr>
        <w:pStyle w:val="Recuodecorpodetexto3"/>
        <w:spacing w:after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2º Do cumprimento do estabelecido no </w:t>
      </w:r>
      <w:r w:rsidRPr="00F329FD">
        <w:rPr>
          <w:rFonts w:ascii="Arial" w:hAnsi="Arial" w:cs="Arial"/>
          <w:bCs/>
          <w:i/>
          <w:iCs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 xml:space="preserve"> o Poder Executivo deverá dar publicidade, com a utilização dos meios de publicações estabelecidos na Lei Orgânica do Município, e ainda, divulgação pela internet.</w:t>
      </w:r>
    </w:p>
    <w:p w14:paraId="3B8AF340" w14:textId="77777777" w:rsidR="00B35FA7" w:rsidRPr="00FC5509" w:rsidRDefault="00B35FA7" w:rsidP="00B35FA7">
      <w:pPr>
        <w:pStyle w:val="Recuodecorpodetexto3"/>
        <w:spacing w:after="0"/>
        <w:ind w:firstLine="720"/>
        <w:rPr>
          <w:rFonts w:ascii="Arial" w:hAnsi="Arial" w:cs="Arial"/>
          <w:sz w:val="24"/>
          <w:szCs w:val="24"/>
        </w:rPr>
      </w:pPr>
    </w:p>
    <w:p w14:paraId="5CA2C26D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§ 3º A programação financeira e o cronograma mensal de desembolso de que trata o </w:t>
      </w:r>
      <w:r w:rsidRPr="00F329FD">
        <w:rPr>
          <w:rFonts w:ascii="Arial" w:hAnsi="Arial" w:cs="Arial"/>
          <w:bCs/>
          <w:i/>
          <w:iCs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 xml:space="preserve"> deverão ser elaborados de forma a garantir o cumprimento da meta de resultado primário estabelecido nesta Lei.</w:t>
      </w:r>
    </w:p>
    <w:p w14:paraId="6B09CA2E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9E26D7" w14:textId="77777777" w:rsidR="00C506FF" w:rsidRPr="00B35FA7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35FA7">
        <w:rPr>
          <w:rFonts w:ascii="Arial" w:hAnsi="Arial" w:cs="Arial"/>
          <w:b/>
          <w:bCs/>
          <w:sz w:val="24"/>
          <w:szCs w:val="24"/>
        </w:rPr>
        <w:lastRenderedPageBreak/>
        <w:t>CAPÍTULO XIII</w:t>
      </w:r>
    </w:p>
    <w:p w14:paraId="5B45081B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35FA7">
        <w:rPr>
          <w:rFonts w:ascii="Arial" w:hAnsi="Arial" w:cs="Arial"/>
          <w:b/>
          <w:bCs/>
          <w:sz w:val="24"/>
          <w:szCs w:val="24"/>
        </w:rPr>
        <w:t>DA DEFINIÇÃO DE CRITÉRIOS PARA INÍCIO DE NOVOS PROJETOS</w:t>
      </w:r>
    </w:p>
    <w:p w14:paraId="0254D359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0B3CA127" w14:textId="2952123F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45</w:t>
      </w:r>
      <w:r w:rsidR="00F329FD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Além da observância das metas e prioridades definidas nos termos do art.</w:t>
      </w:r>
      <w:r w:rsidR="00F329FD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2º desta Lei, a Lei Orçamentária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 e seus créditos adicionais, observado o disposto no art. 45 da Lei Complementar 101/2000, somente incluirão projetos novos se:</w:t>
      </w:r>
    </w:p>
    <w:p w14:paraId="2FFF01E7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sz w:val="24"/>
          <w:szCs w:val="24"/>
        </w:rPr>
        <w:t>estiverem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compatíveis com o Plano Plurianual e com as normas desta Lei;</w:t>
      </w:r>
    </w:p>
    <w:p w14:paraId="64F8D63F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9400997" w14:textId="6BF559D9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- </w:t>
      </w:r>
      <w:proofErr w:type="gramStart"/>
      <w:r w:rsidR="00F329FD">
        <w:rPr>
          <w:rFonts w:ascii="Arial" w:hAnsi="Arial" w:cs="Arial"/>
          <w:sz w:val="24"/>
          <w:szCs w:val="24"/>
        </w:rPr>
        <w:t>es</w:t>
      </w:r>
      <w:r w:rsidRPr="00FC5509">
        <w:rPr>
          <w:rFonts w:ascii="Arial" w:hAnsi="Arial" w:cs="Arial"/>
          <w:sz w:val="24"/>
          <w:szCs w:val="24"/>
        </w:rPr>
        <w:t>tiverem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sido adequadamente contemplados todos os projetos em andamento;</w:t>
      </w:r>
    </w:p>
    <w:p w14:paraId="68BCA7CA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87DEA98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III - estiverem preservados os recursos necessários à conservação do patrimônio público;</w:t>
      </w:r>
    </w:p>
    <w:p w14:paraId="019D8684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33E1966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</w:t>
      </w:r>
      <w:r w:rsidR="00B35FA7">
        <w:rPr>
          <w:rFonts w:ascii="Arial" w:hAnsi="Arial" w:cs="Arial"/>
          <w:sz w:val="24"/>
          <w:szCs w:val="24"/>
        </w:rPr>
        <w:t>V</w:t>
      </w:r>
      <w:r w:rsidRPr="00FC5509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FC5509">
        <w:rPr>
          <w:rFonts w:ascii="Arial" w:hAnsi="Arial" w:cs="Arial"/>
          <w:sz w:val="24"/>
          <w:szCs w:val="24"/>
        </w:rPr>
        <w:t>estiverem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preservados os recursos alocados para a contrapartida de recursos federais, estaduais ou de operações de crédito.</w:t>
      </w:r>
    </w:p>
    <w:p w14:paraId="50610E4F" w14:textId="77777777" w:rsidR="00B35FA7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 </w:t>
      </w:r>
    </w:p>
    <w:p w14:paraId="366ED124" w14:textId="6296D4D0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Parágrafo único. Considera-se projeto em andamento para os efeitos desta Lei, aquele cuja execução iniciar-se até a data de encaminhamento da proposta orçamentária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, cujo cronograma de execução ultrapasse o término do exercício de </w:t>
      </w:r>
      <w:r w:rsidR="006E04DD">
        <w:rPr>
          <w:rFonts w:ascii="Arial" w:hAnsi="Arial" w:cs="Arial"/>
          <w:sz w:val="24"/>
          <w:szCs w:val="24"/>
        </w:rPr>
        <w:t>2023</w:t>
      </w:r>
      <w:r w:rsidRPr="00FC5509">
        <w:rPr>
          <w:rFonts w:ascii="Arial" w:hAnsi="Arial" w:cs="Arial"/>
          <w:sz w:val="24"/>
          <w:szCs w:val="24"/>
        </w:rPr>
        <w:t>.</w:t>
      </w:r>
    </w:p>
    <w:p w14:paraId="545A2B8B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24548B1" w14:textId="77777777" w:rsidR="00C506FF" w:rsidRPr="00B35FA7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35FA7">
        <w:rPr>
          <w:rFonts w:ascii="Arial" w:hAnsi="Arial" w:cs="Arial"/>
          <w:b/>
          <w:bCs/>
          <w:sz w:val="24"/>
          <w:szCs w:val="24"/>
        </w:rPr>
        <w:t>CAPÍTULO XIV</w:t>
      </w:r>
    </w:p>
    <w:p w14:paraId="570275EE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35FA7">
        <w:rPr>
          <w:rFonts w:ascii="Arial" w:hAnsi="Arial" w:cs="Arial"/>
          <w:b/>
          <w:bCs/>
          <w:sz w:val="24"/>
          <w:szCs w:val="24"/>
        </w:rPr>
        <w:t>DA PARTICIPAÇÃO POPULAR</w:t>
      </w:r>
    </w:p>
    <w:p w14:paraId="14731E2E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5981B6" w14:textId="60CFD11C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46</w:t>
      </w:r>
      <w:r w:rsidR="009F6593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O projeto de lei orçamentária do </w:t>
      </w:r>
      <w:r w:rsidR="009F6593">
        <w:rPr>
          <w:rFonts w:ascii="Arial" w:hAnsi="Arial" w:cs="Arial"/>
          <w:sz w:val="24"/>
          <w:szCs w:val="24"/>
        </w:rPr>
        <w:t>m</w:t>
      </w:r>
      <w:r w:rsidRPr="00FC5509">
        <w:rPr>
          <w:rFonts w:ascii="Arial" w:hAnsi="Arial" w:cs="Arial"/>
          <w:sz w:val="24"/>
          <w:szCs w:val="24"/>
        </w:rPr>
        <w:t xml:space="preserve">unicípio, relativo ao exercício financeiro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 deve assegurar o controle social e transparência na execução do orçamento;</w:t>
      </w:r>
    </w:p>
    <w:p w14:paraId="47D1E308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9FF816C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sz w:val="24"/>
          <w:szCs w:val="24"/>
        </w:rPr>
        <w:t>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controle social implica em assegurar a todo cidadão a participação nas ações da administração municipal;</w:t>
      </w:r>
    </w:p>
    <w:p w14:paraId="3A14EC11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FB12E3A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FC5509">
        <w:rPr>
          <w:rFonts w:ascii="Arial" w:hAnsi="Arial" w:cs="Arial"/>
          <w:sz w:val="24"/>
          <w:szCs w:val="24"/>
        </w:rPr>
        <w:t>a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transparência implica, além da observação do princípio constitucional da publicidade, a utilização dos meios disponíveis para garantir o efetivo acesso dos munícipes às informações relativas ao orçamento.</w:t>
      </w:r>
    </w:p>
    <w:p w14:paraId="5B47500B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9D6A231" w14:textId="6269B793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47</w:t>
      </w:r>
      <w:r w:rsidR="0048758F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Será assegurada ao cidadão a participação nas audiências públicas para:</w:t>
      </w:r>
    </w:p>
    <w:p w14:paraId="1A1916BB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F89D11C" w14:textId="5C27A41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sz w:val="24"/>
          <w:szCs w:val="24"/>
        </w:rPr>
        <w:t>elaboração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da proposta orçamentária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 mediante regular processo de consulta; e</w:t>
      </w:r>
    </w:p>
    <w:p w14:paraId="7527FC74" w14:textId="77777777" w:rsidR="00B35FA7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A0CF3D1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FC5509">
        <w:rPr>
          <w:rFonts w:ascii="Arial" w:hAnsi="Arial" w:cs="Arial"/>
          <w:sz w:val="24"/>
          <w:szCs w:val="24"/>
        </w:rPr>
        <w:t>avaliação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das metas fiscais, conforme definido no art. 9º, </w:t>
      </w:r>
      <w:r w:rsidRPr="00FC5509">
        <w:rPr>
          <w:rFonts w:ascii="Arial" w:hAnsi="Arial" w:cs="Arial"/>
          <w:sz w:val="24"/>
          <w:szCs w:val="24"/>
          <w:lang w:eastAsia="ja-JP"/>
        </w:rPr>
        <w:t>§ 4º, da Lei Complementar 101/2000, ocasião em que o Poder Executivo demonstrará o comportamento das metas previstas na Lei.</w:t>
      </w:r>
    </w:p>
    <w:p w14:paraId="7DF24E32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ja-JP"/>
        </w:rPr>
      </w:pPr>
    </w:p>
    <w:p w14:paraId="53AED9FC" w14:textId="77777777" w:rsidR="00C506FF" w:rsidRPr="00B35FA7" w:rsidRDefault="00C506FF" w:rsidP="00745BB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ja-JP"/>
        </w:rPr>
      </w:pPr>
      <w:r w:rsidRPr="00B35FA7">
        <w:rPr>
          <w:rFonts w:ascii="Arial" w:hAnsi="Arial" w:cs="Arial"/>
          <w:b/>
          <w:bCs/>
          <w:sz w:val="24"/>
          <w:szCs w:val="24"/>
          <w:lang w:eastAsia="ja-JP"/>
        </w:rPr>
        <w:t>CAPÍTULO XV</w:t>
      </w:r>
    </w:p>
    <w:p w14:paraId="75ED8245" w14:textId="77777777" w:rsidR="00C506FF" w:rsidRPr="00FC5509" w:rsidRDefault="00C506FF" w:rsidP="00745B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  <w:lang w:eastAsia="ja-JP"/>
        </w:rPr>
      </w:pPr>
      <w:r w:rsidRPr="00B35FA7">
        <w:rPr>
          <w:rFonts w:ascii="Arial" w:hAnsi="Arial" w:cs="Arial"/>
          <w:b/>
          <w:bCs/>
          <w:sz w:val="24"/>
          <w:szCs w:val="24"/>
          <w:lang w:eastAsia="ja-JP"/>
        </w:rPr>
        <w:t>DAS DISPOSIÇÕES GERAIS</w:t>
      </w:r>
    </w:p>
    <w:p w14:paraId="33AB7638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14:paraId="53E32493" w14:textId="0CB47CEA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48</w:t>
      </w:r>
      <w:r w:rsidR="0048758F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P</w:t>
      </w:r>
      <w:r w:rsidRPr="00FC5509">
        <w:rPr>
          <w:rFonts w:ascii="Arial" w:hAnsi="Arial" w:cs="Arial"/>
          <w:color w:val="000000"/>
          <w:sz w:val="24"/>
          <w:szCs w:val="24"/>
        </w:rPr>
        <w:t>ara os efeitos do art. 16 da Lei Complementar 101/2000:</w:t>
      </w:r>
    </w:p>
    <w:p w14:paraId="4BFEFA43" w14:textId="77777777" w:rsidR="00B35FA7" w:rsidRPr="00FC5509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14:paraId="0FD3B489" w14:textId="3EFDF001" w:rsidR="00C506FF" w:rsidRDefault="00C506FF" w:rsidP="00B35FA7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lastRenderedPageBreak/>
        <w:t xml:space="preserve">I - </w:t>
      </w:r>
      <w:proofErr w:type="gramStart"/>
      <w:r w:rsidRPr="00FC5509">
        <w:rPr>
          <w:rFonts w:ascii="Arial" w:hAnsi="Arial" w:cs="Arial"/>
          <w:color w:val="000000"/>
          <w:sz w:val="24"/>
          <w:szCs w:val="24"/>
        </w:rPr>
        <w:t>as</w:t>
      </w:r>
      <w:proofErr w:type="gramEnd"/>
      <w:r w:rsidRPr="00FC5509">
        <w:rPr>
          <w:rFonts w:ascii="Arial" w:hAnsi="Arial" w:cs="Arial"/>
          <w:color w:val="000000"/>
          <w:sz w:val="24"/>
          <w:szCs w:val="24"/>
        </w:rPr>
        <w:t xml:space="preserve"> exigências nele contidas integrarão o processo administrativo de que trata o art. 38 da Lei 8.666, de 21 de junho de 1993, bem como os procedimentos de desapropriação de imóveis urbanos a que se refere o § 3° do art. 182 da Constituição Federal;</w:t>
      </w:r>
    </w:p>
    <w:p w14:paraId="2EED1F92" w14:textId="77777777" w:rsidR="009F6593" w:rsidRPr="00FC5509" w:rsidRDefault="009F6593" w:rsidP="00B35FA7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14:paraId="68D37365" w14:textId="0D8DDCC3" w:rsidR="00C506FF" w:rsidRPr="00F12892" w:rsidRDefault="00C506FF" w:rsidP="00B35FA7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 xml:space="preserve">II - no que </w:t>
      </w:r>
      <w:r w:rsidR="009F6593" w:rsidRPr="00FC5509">
        <w:rPr>
          <w:rFonts w:ascii="Arial" w:hAnsi="Arial" w:cs="Arial"/>
          <w:color w:val="000000"/>
          <w:sz w:val="24"/>
          <w:szCs w:val="24"/>
        </w:rPr>
        <w:t>tange ao seu §</w:t>
      </w:r>
      <w:r w:rsidRPr="00FC5509">
        <w:rPr>
          <w:rFonts w:ascii="Arial" w:hAnsi="Arial" w:cs="Arial"/>
          <w:color w:val="000000"/>
          <w:sz w:val="24"/>
          <w:szCs w:val="24"/>
        </w:rPr>
        <w:t xml:space="preserve">3° entende-se   como   despesa   </w:t>
      </w:r>
      <w:r w:rsidR="009F6593" w:rsidRPr="00FC5509">
        <w:rPr>
          <w:rFonts w:ascii="Arial" w:hAnsi="Arial" w:cs="Arial"/>
          <w:color w:val="000000"/>
          <w:sz w:val="24"/>
          <w:szCs w:val="24"/>
        </w:rPr>
        <w:t xml:space="preserve">irrelevante aquelas </w:t>
      </w:r>
      <w:proofErr w:type="gramStart"/>
      <w:r w:rsidR="009F6593" w:rsidRPr="00FC5509">
        <w:rPr>
          <w:rFonts w:ascii="Arial" w:hAnsi="Arial" w:cs="Arial"/>
          <w:color w:val="000000"/>
          <w:sz w:val="24"/>
          <w:szCs w:val="24"/>
        </w:rPr>
        <w:t>cujo</w:t>
      </w:r>
      <w:r w:rsidRPr="00FC5509">
        <w:rPr>
          <w:rFonts w:ascii="Arial" w:hAnsi="Arial" w:cs="Arial"/>
          <w:color w:val="000000"/>
          <w:sz w:val="24"/>
          <w:szCs w:val="24"/>
        </w:rPr>
        <w:t xml:space="preserve">  valor</w:t>
      </w:r>
      <w:proofErr w:type="gramEnd"/>
      <w:r w:rsidRPr="00FC5509">
        <w:rPr>
          <w:rFonts w:ascii="Arial" w:hAnsi="Arial" w:cs="Arial"/>
          <w:color w:val="000000"/>
          <w:sz w:val="24"/>
          <w:szCs w:val="24"/>
        </w:rPr>
        <w:t xml:space="preserve">  não</w:t>
      </w:r>
      <w:r w:rsidR="00B35F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FC5509">
        <w:rPr>
          <w:rFonts w:ascii="Arial" w:hAnsi="Arial" w:cs="Arial"/>
          <w:color w:val="000000"/>
          <w:sz w:val="24"/>
          <w:szCs w:val="24"/>
        </w:rPr>
        <w:t xml:space="preserve">ultrapasse, os limites dos incisos </w:t>
      </w:r>
      <w:r w:rsidRPr="00F12892">
        <w:rPr>
          <w:rFonts w:ascii="Arial" w:hAnsi="Arial" w:cs="Arial"/>
          <w:color w:val="000000"/>
          <w:sz w:val="24"/>
          <w:szCs w:val="24"/>
        </w:rPr>
        <w:t xml:space="preserve">I e II do art. </w:t>
      </w:r>
      <w:r w:rsidR="00F12892" w:rsidRPr="00F12892">
        <w:rPr>
          <w:rFonts w:ascii="Arial" w:hAnsi="Arial" w:cs="Arial"/>
          <w:sz w:val="24"/>
          <w:szCs w:val="24"/>
          <w:lang w:val="pt-PT"/>
        </w:rPr>
        <w:t>art. 75 da Lei n</w:t>
      </w:r>
      <w:r w:rsidR="00F12892" w:rsidRPr="00F12892">
        <w:rPr>
          <w:rFonts w:ascii="Arial" w:hAnsi="Arial" w:cs="Arial"/>
          <w:sz w:val="24"/>
          <w:szCs w:val="24"/>
          <w:u w:val="single"/>
          <w:vertAlign w:val="superscript"/>
          <w:lang w:val="pt-PT"/>
        </w:rPr>
        <w:t>o</w:t>
      </w:r>
      <w:r w:rsidR="00F12892" w:rsidRPr="00F12892">
        <w:rPr>
          <w:rFonts w:ascii="Arial" w:hAnsi="Arial" w:cs="Arial"/>
          <w:sz w:val="24"/>
          <w:szCs w:val="24"/>
          <w:lang w:val="pt-PT"/>
        </w:rPr>
        <w:t xml:space="preserve"> 14.133 de 01 de abril de 2021</w:t>
      </w:r>
      <w:r w:rsidRPr="00F12892">
        <w:rPr>
          <w:rFonts w:ascii="Arial" w:hAnsi="Arial" w:cs="Arial"/>
          <w:color w:val="000000"/>
          <w:sz w:val="24"/>
          <w:szCs w:val="24"/>
        </w:rPr>
        <w:t>, para obras e serviços de engenharia e para outros servi</w:t>
      </w:r>
      <w:r w:rsidR="00B35FA7" w:rsidRPr="00F12892">
        <w:rPr>
          <w:rFonts w:ascii="Arial" w:hAnsi="Arial" w:cs="Arial"/>
          <w:color w:val="000000"/>
          <w:sz w:val="24"/>
          <w:szCs w:val="24"/>
        </w:rPr>
        <w:t>ços e compras, respectivamente;</w:t>
      </w:r>
    </w:p>
    <w:p w14:paraId="12FED60A" w14:textId="77777777" w:rsidR="00B35FA7" w:rsidRPr="00FC5509" w:rsidRDefault="00B35FA7" w:rsidP="00B35FA7">
      <w:pPr>
        <w:spacing w:after="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14:paraId="55660A22" w14:textId="58D474CE" w:rsidR="00C506FF" w:rsidRDefault="00C506FF" w:rsidP="00745BB8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ab/>
        <w:t xml:space="preserve">III - no que se refere ao disposto no seu §1°, inciso I, na execução das despesas na </w:t>
      </w:r>
      <w:r w:rsidR="0048758F" w:rsidRPr="00FC5509">
        <w:rPr>
          <w:rFonts w:ascii="Arial" w:hAnsi="Arial" w:cs="Arial"/>
          <w:color w:val="000000"/>
          <w:sz w:val="24"/>
          <w:szCs w:val="24"/>
        </w:rPr>
        <w:t>ante vigência</w:t>
      </w:r>
      <w:r w:rsidRPr="00FC5509">
        <w:rPr>
          <w:rFonts w:ascii="Arial" w:hAnsi="Arial" w:cs="Arial"/>
          <w:color w:val="000000"/>
          <w:sz w:val="24"/>
          <w:szCs w:val="24"/>
        </w:rPr>
        <w:t xml:space="preserve"> da Lei Orçamentária Anual de </w:t>
      </w:r>
      <w:r w:rsidR="006E04DD">
        <w:rPr>
          <w:rFonts w:ascii="Arial" w:hAnsi="Arial" w:cs="Arial"/>
          <w:color w:val="000000"/>
          <w:sz w:val="24"/>
          <w:szCs w:val="24"/>
        </w:rPr>
        <w:t>2024</w:t>
      </w:r>
      <w:r w:rsidRPr="00FC5509">
        <w:rPr>
          <w:rFonts w:ascii="Arial" w:hAnsi="Arial" w:cs="Arial"/>
          <w:color w:val="000000"/>
          <w:sz w:val="24"/>
          <w:szCs w:val="24"/>
        </w:rPr>
        <w:t>, o ordenador de despesa poderá considerar os valores constantes do respectivo Projeto de Lei; e</w:t>
      </w:r>
    </w:p>
    <w:p w14:paraId="469FA5A6" w14:textId="77777777" w:rsidR="00B35FA7" w:rsidRPr="00FC5509" w:rsidRDefault="00B35FA7" w:rsidP="00745BB8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5A2AF56" w14:textId="1EE506D4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C5509">
        <w:rPr>
          <w:rFonts w:ascii="Arial" w:hAnsi="Arial" w:cs="Arial"/>
          <w:color w:val="000000"/>
          <w:sz w:val="24"/>
          <w:szCs w:val="24"/>
        </w:rPr>
        <w:tab/>
        <w:t xml:space="preserve">IV - </w:t>
      </w:r>
      <w:proofErr w:type="gramStart"/>
      <w:r w:rsidRPr="00FC5509">
        <w:rPr>
          <w:rFonts w:ascii="Arial" w:hAnsi="Arial" w:cs="Arial"/>
          <w:color w:val="000000"/>
          <w:sz w:val="24"/>
          <w:szCs w:val="24"/>
        </w:rPr>
        <w:t>os</w:t>
      </w:r>
      <w:proofErr w:type="gramEnd"/>
      <w:r w:rsidRPr="00FC5509">
        <w:rPr>
          <w:rFonts w:ascii="Arial" w:hAnsi="Arial" w:cs="Arial"/>
          <w:color w:val="000000"/>
          <w:sz w:val="24"/>
          <w:szCs w:val="24"/>
        </w:rPr>
        <w:t xml:space="preserve"> valores constantes do Projeto de Lei Orçamentária de </w:t>
      </w:r>
      <w:r w:rsidR="006E04DD">
        <w:rPr>
          <w:rFonts w:ascii="Arial" w:hAnsi="Arial" w:cs="Arial"/>
          <w:color w:val="000000"/>
          <w:sz w:val="24"/>
          <w:szCs w:val="24"/>
        </w:rPr>
        <w:t>2024</w:t>
      </w:r>
      <w:r w:rsidRPr="00FC5509">
        <w:rPr>
          <w:rFonts w:ascii="Arial" w:hAnsi="Arial" w:cs="Arial"/>
          <w:color w:val="000000"/>
          <w:sz w:val="24"/>
          <w:szCs w:val="24"/>
        </w:rPr>
        <w:t xml:space="preserve"> poderão ser utilizados para demonstrar a previsão orçamentária nos procedimentos referentes à fase interna da licitação. </w:t>
      </w:r>
    </w:p>
    <w:p w14:paraId="7D2D74D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ja-JP"/>
        </w:rPr>
      </w:pPr>
    </w:p>
    <w:p w14:paraId="53E967F3" w14:textId="19E5CE51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  <w:lang w:eastAsia="ja-JP"/>
        </w:rPr>
        <w:t>Art. 49</w:t>
      </w:r>
      <w:r w:rsidR="009F6593">
        <w:rPr>
          <w:rFonts w:ascii="Arial" w:hAnsi="Arial" w:cs="Arial"/>
          <w:bCs/>
          <w:sz w:val="24"/>
          <w:szCs w:val="24"/>
          <w:lang w:eastAsia="ja-JP"/>
        </w:rPr>
        <w:t>.</w:t>
      </w:r>
      <w:r w:rsidRPr="00FC5509">
        <w:rPr>
          <w:rFonts w:ascii="Arial" w:hAnsi="Arial" w:cs="Arial"/>
          <w:bCs/>
          <w:sz w:val="24"/>
          <w:szCs w:val="24"/>
          <w:lang w:eastAsia="ja-JP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São vedados quaisquer procedimentos pelos ordenadores de despesa que viabilizem a execução de despesas sem a comprovada e suficiente disponibilidade de dotação orçamentária.</w:t>
      </w:r>
    </w:p>
    <w:p w14:paraId="3C45C67F" w14:textId="77777777" w:rsidR="00B35FA7" w:rsidRPr="00FC5509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BDCBB38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Parágrafo único. A contabilidade registrará tempestivamente os atos e fatos relativos à gestão orçamentária e financeira efetivamente ocorrida, sem prejuízo das responsabilidades e providências derivadas da inobservância do </w:t>
      </w:r>
      <w:r w:rsidRPr="00FC5509">
        <w:rPr>
          <w:rFonts w:ascii="Arial" w:hAnsi="Arial" w:cs="Arial"/>
          <w:b/>
          <w:sz w:val="24"/>
          <w:szCs w:val="24"/>
        </w:rPr>
        <w:t>caput</w:t>
      </w:r>
      <w:r w:rsidRPr="00FC5509">
        <w:rPr>
          <w:rFonts w:ascii="Arial" w:hAnsi="Arial" w:cs="Arial"/>
          <w:sz w:val="24"/>
          <w:szCs w:val="24"/>
        </w:rPr>
        <w:t>.</w:t>
      </w:r>
    </w:p>
    <w:p w14:paraId="3E073F51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714D673" w14:textId="73D052BF" w:rsidR="00C506FF" w:rsidRPr="00FC5509" w:rsidRDefault="00C506FF" w:rsidP="00B35FA7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50</w:t>
      </w:r>
      <w:r w:rsidR="009F6593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O Poder Executivo poderá encaminhar mensagem ao Poder Legislativo para propor modificações no projeto de lei orçamentária anual enquanto</w:t>
      </w:r>
      <w:r w:rsidR="009F6593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não iniciada a sua votação, no tocante as partes cuja alteração é proposta.</w:t>
      </w:r>
    </w:p>
    <w:p w14:paraId="3573D351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7EA697" w14:textId="1A035776" w:rsidR="00C506FF" w:rsidRPr="00FC5509" w:rsidRDefault="00C506FF" w:rsidP="00B35FA7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Art. 51</w:t>
      </w:r>
      <w:r w:rsidR="009F6593">
        <w:rPr>
          <w:rFonts w:ascii="Arial" w:hAnsi="Arial" w:cs="Arial"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É vedado consignar na lei orçamentária crédito com finalidade imprecisa ou com dotação Ilimitada.</w:t>
      </w:r>
    </w:p>
    <w:p w14:paraId="10C9B25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4CC8CE1" w14:textId="515F7333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52</w:t>
      </w:r>
      <w:r w:rsidR="0048758F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Não será aprovado projeto de lei que implique em aumento das despesas orçamentárias, sem que seja acompanhado da estimativa do impacto orçamentário-financeiro, definida no art. 16 da Lei Complementar 101/2000 e da indicação das fontes de recursos, ressalvado o inciso II do art. 49.</w:t>
      </w:r>
    </w:p>
    <w:p w14:paraId="56454737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AC9DAA7" w14:textId="55D34DE8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53</w:t>
      </w:r>
      <w:r w:rsidR="0048758F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A </w:t>
      </w:r>
      <w:r w:rsidRPr="00FC5509">
        <w:rPr>
          <w:rFonts w:ascii="Arial" w:hAnsi="Arial" w:cs="Arial"/>
          <w:sz w:val="24"/>
          <w:szCs w:val="24"/>
        </w:rPr>
        <w:t>receita derivada da alienação de bens</w:t>
      </w:r>
      <w:r w:rsidR="00B35FA7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e direitos que integram o patrimônio público, não poderá ser utilizada para financiamento de despesa corrente, exceto se destinada por lei ao regime de previdência social geral.</w:t>
      </w:r>
    </w:p>
    <w:p w14:paraId="6CD6120E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B7F97AC" w14:textId="674B2AF1" w:rsidR="00C506FF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t>Art. 54</w:t>
      </w:r>
      <w:r w:rsidR="0048758F">
        <w:rPr>
          <w:rFonts w:ascii="Arial" w:hAnsi="Arial" w:cs="Arial"/>
          <w:bCs/>
          <w:sz w:val="24"/>
          <w:szCs w:val="24"/>
        </w:rPr>
        <w:t>.</w:t>
      </w:r>
      <w:r w:rsidRPr="00FC5509">
        <w:rPr>
          <w:rFonts w:ascii="Arial" w:hAnsi="Arial" w:cs="Arial"/>
          <w:bCs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 xml:space="preserve">O Poder Executivo, por intermédio do órgão responsável pela administração de pessoal, publicará, até a data de encaminhamento do Projeto de Lei Orçamentária para o ano de </w:t>
      </w:r>
      <w:r w:rsidR="006E04DD">
        <w:rPr>
          <w:rFonts w:ascii="Arial" w:hAnsi="Arial" w:cs="Arial"/>
          <w:sz w:val="24"/>
          <w:szCs w:val="24"/>
        </w:rPr>
        <w:t>2024</w:t>
      </w:r>
      <w:r w:rsidRPr="00FC5509">
        <w:rPr>
          <w:rFonts w:ascii="Arial" w:hAnsi="Arial" w:cs="Arial"/>
          <w:sz w:val="24"/>
          <w:szCs w:val="24"/>
        </w:rPr>
        <w:t xml:space="preserve"> a tabela de cargos efetivos e comissionados integrantes do quadro geral dos servidores municipais, assim como das funções públicas existentes no âmbito do Município.</w:t>
      </w:r>
    </w:p>
    <w:p w14:paraId="18EA939A" w14:textId="77777777" w:rsidR="00B35FA7" w:rsidRPr="00FC5509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A2D46F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bCs/>
          <w:sz w:val="24"/>
          <w:szCs w:val="24"/>
        </w:rPr>
        <w:lastRenderedPageBreak/>
        <w:t xml:space="preserve">Parágrafo único. </w:t>
      </w:r>
      <w:r w:rsidRPr="00FC5509">
        <w:rPr>
          <w:rFonts w:ascii="Arial" w:hAnsi="Arial" w:cs="Arial"/>
          <w:sz w:val="24"/>
          <w:szCs w:val="24"/>
        </w:rPr>
        <w:t xml:space="preserve"> O Poder Legislativo, através de órgão próprio, deverá observar as mesmas disposições de que trata o </w:t>
      </w:r>
      <w:r w:rsidRPr="00A61A34">
        <w:rPr>
          <w:rFonts w:ascii="Arial" w:hAnsi="Arial" w:cs="Arial"/>
          <w:bCs/>
          <w:i/>
          <w:iCs/>
          <w:sz w:val="24"/>
          <w:szCs w:val="24"/>
        </w:rPr>
        <w:t>caput.</w:t>
      </w:r>
    </w:p>
    <w:p w14:paraId="36098C7D" w14:textId="77777777" w:rsidR="00C506FF" w:rsidRPr="005D481C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14:paraId="275F67F6" w14:textId="71C4363E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Art. 55</w:t>
      </w:r>
      <w:r w:rsidR="007D6EE6">
        <w:rPr>
          <w:rFonts w:ascii="Arial" w:hAnsi="Arial" w:cs="Arial"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Se o Poder Legislativo não enviar para sanção o Projeto da Lei Orçamentária, até 31 de dezembro de </w:t>
      </w:r>
      <w:r w:rsidR="006E04DD">
        <w:rPr>
          <w:rFonts w:ascii="Arial" w:hAnsi="Arial" w:cs="Arial"/>
          <w:sz w:val="24"/>
          <w:szCs w:val="24"/>
        </w:rPr>
        <w:t>2023</w:t>
      </w:r>
      <w:r w:rsidRPr="00FC5509">
        <w:rPr>
          <w:rFonts w:ascii="Arial" w:hAnsi="Arial" w:cs="Arial"/>
          <w:sz w:val="24"/>
          <w:szCs w:val="24"/>
        </w:rPr>
        <w:t>, conforme previsão do art. 48, inciso III, desta Lei, fica o Poder Executivo autorizado,</w:t>
      </w:r>
      <w:r w:rsidR="00B35FA7">
        <w:rPr>
          <w:rFonts w:ascii="Arial" w:hAnsi="Arial" w:cs="Arial"/>
          <w:sz w:val="24"/>
          <w:szCs w:val="24"/>
        </w:rPr>
        <w:t xml:space="preserve"> </w:t>
      </w:r>
      <w:r w:rsidRPr="00FC5509">
        <w:rPr>
          <w:rFonts w:ascii="Arial" w:hAnsi="Arial" w:cs="Arial"/>
          <w:sz w:val="24"/>
          <w:szCs w:val="24"/>
        </w:rPr>
        <w:t>a executar a programação nele constante para o atendimento das seguintes despesas:</w:t>
      </w:r>
    </w:p>
    <w:p w14:paraId="122405F6" w14:textId="77777777" w:rsidR="00B35FA7" w:rsidRPr="005D481C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14:paraId="0B056DAF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FC5509">
        <w:rPr>
          <w:rFonts w:ascii="Arial" w:hAnsi="Arial" w:cs="Arial"/>
          <w:sz w:val="24"/>
          <w:szCs w:val="24"/>
        </w:rPr>
        <w:t>pessoal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e encargos sociais;</w:t>
      </w:r>
    </w:p>
    <w:p w14:paraId="6A4D98B4" w14:textId="77777777" w:rsidR="00B35FA7" w:rsidRPr="005D481C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14:paraId="3DE83231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FC5509">
        <w:rPr>
          <w:rFonts w:ascii="Arial" w:hAnsi="Arial" w:cs="Arial"/>
          <w:sz w:val="24"/>
          <w:szCs w:val="24"/>
        </w:rPr>
        <w:t>pagamento</w:t>
      </w:r>
      <w:proofErr w:type="gramEnd"/>
      <w:r w:rsidRPr="00FC5509">
        <w:rPr>
          <w:rFonts w:ascii="Arial" w:hAnsi="Arial" w:cs="Arial"/>
          <w:sz w:val="24"/>
          <w:szCs w:val="24"/>
        </w:rPr>
        <w:t xml:space="preserve"> do serviço da dívida; e</w:t>
      </w:r>
    </w:p>
    <w:p w14:paraId="0FDA64DC" w14:textId="77777777" w:rsidR="00B35FA7" w:rsidRPr="005D481C" w:rsidRDefault="00B35FA7" w:rsidP="00745BB8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14:paraId="485C0458" w14:textId="77777777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III – de caráter continuado nas áreas de educação, assistência social, saúde e urbanismo.</w:t>
      </w:r>
    </w:p>
    <w:p w14:paraId="3AC1B303" w14:textId="6E142350" w:rsidR="00096804" w:rsidRPr="0040375E" w:rsidRDefault="00096804" w:rsidP="0040375E">
      <w:pPr>
        <w:tabs>
          <w:tab w:val="left" w:pos="3420"/>
        </w:tabs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</w:rPr>
      </w:pPr>
      <w:r w:rsidRPr="0040375E">
        <w:rPr>
          <w:rFonts w:ascii="Arial" w:hAnsi="Arial" w:cs="Arial"/>
          <w:sz w:val="24"/>
        </w:rPr>
        <w:t>Art. 56.  O Anexo de Metas Fiscais referidos no art.</w:t>
      </w:r>
      <w:r w:rsidR="00B962E4">
        <w:rPr>
          <w:rFonts w:ascii="Arial" w:hAnsi="Arial" w:cs="Arial"/>
          <w:sz w:val="24"/>
        </w:rPr>
        <w:t xml:space="preserve"> </w:t>
      </w:r>
      <w:r w:rsidR="0040375E">
        <w:rPr>
          <w:rFonts w:ascii="Arial" w:hAnsi="Arial" w:cs="Arial"/>
          <w:sz w:val="24"/>
        </w:rPr>
        <w:t>25</w:t>
      </w:r>
      <w:r w:rsidRPr="0040375E">
        <w:rPr>
          <w:rFonts w:ascii="Arial" w:hAnsi="Arial" w:cs="Arial"/>
          <w:sz w:val="24"/>
        </w:rPr>
        <w:t xml:space="preserve"> desta Lei, constituem-se dos seguintes demonstrativos:</w:t>
      </w:r>
    </w:p>
    <w:p w14:paraId="33FD4372" w14:textId="3443E202" w:rsidR="00096804" w:rsidRPr="0040375E" w:rsidRDefault="00096804" w:rsidP="0040375E">
      <w:pPr>
        <w:tabs>
          <w:tab w:val="left" w:pos="0"/>
          <w:tab w:val="left" w:pos="540"/>
          <w:tab w:val="left" w:pos="1134"/>
          <w:tab w:val="left" w:pos="1276"/>
          <w:tab w:val="left" w:pos="1843"/>
        </w:tabs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</w:rPr>
      </w:pPr>
      <w:r w:rsidRPr="0040375E">
        <w:rPr>
          <w:rFonts w:ascii="Arial" w:hAnsi="Arial" w:cs="Arial"/>
          <w:sz w:val="24"/>
        </w:rPr>
        <w:t xml:space="preserve">Demonstrativo I - </w:t>
      </w:r>
      <w:r w:rsidRPr="0040375E">
        <w:rPr>
          <w:rFonts w:ascii="Arial" w:hAnsi="Arial" w:cs="Arial"/>
          <w:sz w:val="24"/>
        </w:rPr>
        <w:tab/>
        <w:t>Metas Anuais;</w:t>
      </w:r>
    </w:p>
    <w:p w14:paraId="16113F96" w14:textId="77777777" w:rsidR="00096804" w:rsidRPr="0040375E" w:rsidRDefault="00096804" w:rsidP="0040375E">
      <w:pPr>
        <w:tabs>
          <w:tab w:val="left" w:pos="0"/>
          <w:tab w:val="left" w:pos="1134"/>
          <w:tab w:val="left" w:pos="1843"/>
        </w:tabs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</w:rPr>
      </w:pPr>
      <w:r w:rsidRPr="0040375E">
        <w:rPr>
          <w:rFonts w:ascii="Arial" w:hAnsi="Arial" w:cs="Arial"/>
          <w:sz w:val="24"/>
        </w:rPr>
        <w:t>Demonstrativo II - Avaliação do Cumprimento das Metas Fiscais do Exercício Anterior;</w:t>
      </w:r>
    </w:p>
    <w:p w14:paraId="2EC128CC" w14:textId="77777777" w:rsidR="00096804" w:rsidRPr="0040375E" w:rsidRDefault="00096804" w:rsidP="00AB05C8">
      <w:pPr>
        <w:tabs>
          <w:tab w:val="left" w:pos="720"/>
          <w:tab w:val="left" w:pos="1985"/>
        </w:tabs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</w:rPr>
      </w:pPr>
      <w:r w:rsidRPr="0040375E">
        <w:rPr>
          <w:rFonts w:ascii="Arial" w:hAnsi="Arial" w:cs="Arial"/>
          <w:sz w:val="24"/>
        </w:rPr>
        <w:t>Demonstrativo III - Metas Fiscais Atuais Comparadas com as Metas Fiscais Fixadas nos Três Exercícios Anteriores;</w:t>
      </w:r>
    </w:p>
    <w:p w14:paraId="4346E2A4" w14:textId="77777777" w:rsidR="00096804" w:rsidRPr="0040375E" w:rsidRDefault="00096804" w:rsidP="0040375E">
      <w:pPr>
        <w:tabs>
          <w:tab w:val="left" w:pos="0"/>
          <w:tab w:val="left" w:pos="540"/>
          <w:tab w:val="left" w:pos="1980"/>
          <w:tab w:val="left" w:pos="2160"/>
        </w:tabs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</w:rPr>
      </w:pPr>
      <w:r w:rsidRPr="0040375E">
        <w:rPr>
          <w:rFonts w:ascii="Arial" w:hAnsi="Arial" w:cs="Arial"/>
          <w:sz w:val="24"/>
        </w:rPr>
        <w:t>Demonstrativo IV - Evolução do Patrimônio Líquido;</w:t>
      </w:r>
    </w:p>
    <w:p w14:paraId="117180D4" w14:textId="77777777" w:rsidR="00096804" w:rsidRPr="0040375E" w:rsidRDefault="00096804" w:rsidP="00AB05C8">
      <w:pPr>
        <w:tabs>
          <w:tab w:val="left" w:pos="540"/>
          <w:tab w:val="left" w:pos="1560"/>
          <w:tab w:val="left" w:pos="2160"/>
        </w:tabs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</w:rPr>
      </w:pPr>
      <w:r w:rsidRPr="0040375E">
        <w:rPr>
          <w:rFonts w:ascii="Arial" w:hAnsi="Arial" w:cs="Arial"/>
          <w:sz w:val="24"/>
        </w:rPr>
        <w:t>Demonstrativo V - Origem e Aplicação dos Recursos Obtidos com a Alienação de Ativos;</w:t>
      </w:r>
    </w:p>
    <w:p w14:paraId="10927883" w14:textId="7186B42D" w:rsidR="00096804" w:rsidRPr="0040375E" w:rsidRDefault="00096804" w:rsidP="0040375E">
      <w:pPr>
        <w:tabs>
          <w:tab w:val="left" w:pos="0"/>
          <w:tab w:val="left" w:pos="540"/>
          <w:tab w:val="left" w:pos="1980"/>
          <w:tab w:val="left" w:pos="2160"/>
        </w:tabs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</w:rPr>
      </w:pPr>
      <w:r w:rsidRPr="0040375E">
        <w:rPr>
          <w:rFonts w:ascii="Arial" w:hAnsi="Arial" w:cs="Arial"/>
          <w:sz w:val="24"/>
        </w:rPr>
        <w:t>Demonstrativo VI -</w:t>
      </w:r>
      <w:r w:rsidR="00AB05C8">
        <w:rPr>
          <w:rFonts w:ascii="Arial" w:hAnsi="Arial" w:cs="Arial"/>
          <w:sz w:val="24"/>
        </w:rPr>
        <w:t xml:space="preserve"> </w:t>
      </w:r>
      <w:r w:rsidRPr="0040375E">
        <w:rPr>
          <w:rFonts w:ascii="Arial" w:hAnsi="Arial" w:cs="Arial"/>
          <w:sz w:val="24"/>
        </w:rPr>
        <w:t xml:space="preserve">Estimativa e Compensação da Renúncia de Receita; </w:t>
      </w:r>
    </w:p>
    <w:p w14:paraId="5E25E6D8" w14:textId="5FEF11B2" w:rsidR="00096804" w:rsidRPr="0040375E" w:rsidRDefault="00096804" w:rsidP="00AB05C8">
      <w:pPr>
        <w:tabs>
          <w:tab w:val="left" w:pos="360"/>
        </w:tabs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</w:rPr>
      </w:pPr>
      <w:r w:rsidRPr="0040375E">
        <w:rPr>
          <w:rFonts w:ascii="Arial" w:hAnsi="Arial" w:cs="Arial"/>
          <w:sz w:val="24"/>
        </w:rPr>
        <w:t>Demonstrativo VII</w:t>
      </w:r>
      <w:r w:rsidR="00AB05C8">
        <w:rPr>
          <w:rFonts w:ascii="Arial" w:hAnsi="Arial" w:cs="Arial"/>
          <w:sz w:val="24"/>
        </w:rPr>
        <w:t xml:space="preserve"> </w:t>
      </w:r>
      <w:r w:rsidRPr="0040375E">
        <w:rPr>
          <w:rFonts w:ascii="Arial" w:hAnsi="Arial" w:cs="Arial"/>
          <w:sz w:val="24"/>
        </w:rPr>
        <w:t>- Margem de Expansão das Despesas Obrigatórias de Caráter Continuado; e</w:t>
      </w:r>
    </w:p>
    <w:p w14:paraId="6F15E194" w14:textId="048791BF" w:rsidR="00096804" w:rsidRPr="0040375E" w:rsidRDefault="00096804" w:rsidP="00AB05C8">
      <w:pPr>
        <w:tabs>
          <w:tab w:val="left" w:pos="360"/>
          <w:tab w:val="left" w:pos="2160"/>
          <w:tab w:val="left" w:pos="2268"/>
        </w:tabs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  <w:sz w:val="24"/>
        </w:rPr>
      </w:pPr>
      <w:r w:rsidRPr="0040375E">
        <w:rPr>
          <w:rFonts w:ascii="Arial" w:hAnsi="Arial" w:cs="Arial"/>
          <w:sz w:val="24"/>
        </w:rPr>
        <w:t xml:space="preserve">Demonstrativo </w:t>
      </w:r>
      <w:r w:rsidR="00AB05C8">
        <w:rPr>
          <w:rFonts w:ascii="Arial" w:hAnsi="Arial" w:cs="Arial"/>
          <w:sz w:val="24"/>
        </w:rPr>
        <w:t>VIII</w:t>
      </w:r>
      <w:r w:rsidRPr="0040375E">
        <w:rPr>
          <w:rFonts w:ascii="Arial" w:hAnsi="Arial" w:cs="Arial"/>
          <w:sz w:val="24"/>
        </w:rPr>
        <w:t xml:space="preserve"> – Metodologia e Memória de Cálculos.</w:t>
      </w:r>
    </w:p>
    <w:p w14:paraId="5A56919B" w14:textId="6D4E9720" w:rsidR="00C506FF" w:rsidRPr="00FC5509" w:rsidRDefault="00C506FF" w:rsidP="00745BB8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C5509">
        <w:rPr>
          <w:rFonts w:ascii="Arial" w:hAnsi="Arial" w:cs="Arial"/>
          <w:sz w:val="24"/>
          <w:szCs w:val="24"/>
        </w:rPr>
        <w:t>Art. 5</w:t>
      </w:r>
      <w:r w:rsidR="002C601B">
        <w:rPr>
          <w:rFonts w:ascii="Arial" w:hAnsi="Arial" w:cs="Arial"/>
          <w:sz w:val="24"/>
          <w:szCs w:val="24"/>
        </w:rPr>
        <w:t>7</w:t>
      </w:r>
      <w:r w:rsidR="007D6EE6">
        <w:rPr>
          <w:rFonts w:ascii="Arial" w:hAnsi="Arial" w:cs="Arial"/>
          <w:sz w:val="24"/>
          <w:szCs w:val="24"/>
        </w:rPr>
        <w:t>.</w:t>
      </w:r>
      <w:r w:rsidRPr="00FC5509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461CDEAB" w14:textId="77777777" w:rsidR="00C506FF" w:rsidRPr="00FC5509" w:rsidRDefault="00C506FF" w:rsidP="00745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68213C" w14:textId="068116D3" w:rsidR="00C506FF" w:rsidRPr="00FC5509" w:rsidRDefault="002C601B" w:rsidP="00745BB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22" w:name="_Hlk85534457"/>
      <w:r>
        <w:rPr>
          <w:rFonts w:ascii="Arial" w:hAnsi="Arial" w:cs="Arial"/>
          <w:sz w:val="24"/>
          <w:szCs w:val="24"/>
        </w:rPr>
        <w:t xml:space="preserve">Prefeitura Municipal de </w:t>
      </w:r>
      <w:r w:rsidR="00C506FF" w:rsidRPr="00FC5509">
        <w:rPr>
          <w:rFonts w:ascii="Arial" w:hAnsi="Arial" w:cs="Arial"/>
          <w:sz w:val="24"/>
          <w:szCs w:val="24"/>
        </w:rPr>
        <w:t xml:space="preserve">Dom Bosco, </w:t>
      </w:r>
      <w:r w:rsidR="00F12892">
        <w:rPr>
          <w:rFonts w:ascii="Arial" w:hAnsi="Arial" w:cs="Arial"/>
          <w:sz w:val="24"/>
          <w:szCs w:val="24"/>
        </w:rPr>
        <w:t>0</w:t>
      </w:r>
      <w:r w:rsidR="005360B2">
        <w:rPr>
          <w:rFonts w:ascii="Arial" w:hAnsi="Arial" w:cs="Arial"/>
          <w:sz w:val="24"/>
          <w:szCs w:val="24"/>
        </w:rPr>
        <w:t>8</w:t>
      </w:r>
      <w:r w:rsidR="00C506FF" w:rsidRPr="00FC5509">
        <w:rPr>
          <w:rFonts w:ascii="Arial" w:hAnsi="Arial" w:cs="Arial"/>
          <w:sz w:val="24"/>
          <w:szCs w:val="24"/>
        </w:rPr>
        <w:t xml:space="preserve"> de maio de </w:t>
      </w:r>
      <w:r w:rsidR="006E04DD">
        <w:rPr>
          <w:rFonts w:ascii="Arial" w:hAnsi="Arial" w:cs="Arial"/>
          <w:sz w:val="24"/>
          <w:szCs w:val="24"/>
        </w:rPr>
        <w:t>2023</w:t>
      </w:r>
      <w:r w:rsidR="00C506FF" w:rsidRPr="00FC5509">
        <w:rPr>
          <w:rFonts w:ascii="Arial" w:hAnsi="Arial" w:cs="Arial"/>
          <w:sz w:val="24"/>
          <w:szCs w:val="24"/>
        </w:rPr>
        <w:t>.</w:t>
      </w:r>
    </w:p>
    <w:p w14:paraId="6ACFC01A" w14:textId="77777777" w:rsidR="00C506FF" w:rsidRDefault="00C506FF" w:rsidP="00745BB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4F7D3CB" w14:textId="77777777" w:rsidR="00F12892" w:rsidRPr="00FC5509" w:rsidRDefault="00F12892" w:rsidP="00745BB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BF3FEFA" w14:textId="77777777" w:rsidR="004B23B1" w:rsidRDefault="004B23B1" w:rsidP="004B23B1">
      <w:pPr>
        <w:pStyle w:val="Ttulo2"/>
        <w:rPr>
          <w:rFonts w:ascii="Arial" w:hAnsi="Arial" w:cs="Arial"/>
          <w:sz w:val="24"/>
          <w:szCs w:val="24"/>
        </w:rPr>
      </w:pPr>
      <w:r w:rsidRPr="004B23B1">
        <w:rPr>
          <w:rFonts w:ascii="Arial" w:hAnsi="Arial" w:cs="Arial"/>
          <w:sz w:val="24"/>
          <w:szCs w:val="24"/>
        </w:rPr>
        <w:t>Nelson Pereira de Brito</w:t>
      </w:r>
    </w:p>
    <w:p w14:paraId="2906E33A" w14:textId="35AA2902" w:rsidR="00C506FF" w:rsidRPr="004B23B1" w:rsidRDefault="004B23B1" w:rsidP="004B23B1">
      <w:pPr>
        <w:pStyle w:val="Ttulo2"/>
        <w:rPr>
          <w:rFonts w:ascii="Arial" w:hAnsi="Arial" w:cs="Arial"/>
          <w:sz w:val="24"/>
          <w:szCs w:val="24"/>
        </w:rPr>
      </w:pPr>
      <w:r w:rsidRPr="004B23B1">
        <w:rPr>
          <w:rFonts w:ascii="Arial" w:hAnsi="Arial" w:cs="Arial"/>
          <w:sz w:val="24"/>
          <w:szCs w:val="24"/>
          <w:lang w:val="pt-PT"/>
        </w:rPr>
        <w:t>Prefeito Municipal</w:t>
      </w:r>
      <w:bookmarkEnd w:id="22"/>
    </w:p>
    <w:sectPr w:rsidR="00C506FF" w:rsidRPr="004B23B1" w:rsidSect="00E933AA">
      <w:headerReference w:type="default" r:id="rId15"/>
      <w:footerReference w:type="default" r:id="rId16"/>
      <w:pgSz w:w="11906" w:h="16838" w:code="9"/>
      <w:pgMar w:top="2410" w:right="851" w:bottom="567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A3BC7" w14:textId="77777777" w:rsidR="002F4986" w:rsidRDefault="002F4986" w:rsidP="009077A6">
      <w:pPr>
        <w:spacing w:after="0" w:line="240" w:lineRule="auto"/>
      </w:pPr>
      <w:r>
        <w:separator/>
      </w:r>
    </w:p>
  </w:endnote>
  <w:endnote w:type="continuationSeparator" w:id="0">
    <w:p w14:paraId="057AF620" w14:textId="77777777" w:rsidR="002F4986" w:rsidRDefault="002F4986" w:rsidP="00907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EA918" w14:textId="77777777" w:rsidR="00B35FA7" w:rsidRDefault="00B35FA7">
    <w:pPr>
      <w:pStyle w:val="Rodap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3EFB989" wp14:editId="5EAD9AE1">
          <wp:simplePos x="0" y="0"/>
          <wp:positionH relativeFrom="column">
            <wp:posOffset>-540385</wp:posOffset>
          </wp:positionH>
          <wp:positionV relativeFrom="paragraph">
            <wp:posOffset>848360</wp:posOffset>
          </wp:positionV>
          <wp:extent cx="2426335" cy="1786255"/>
          <wp:effectExtent l="1905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178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130B7" w14:textId="77777777" w:rsidR="002F4986" w:rsidRDefault="002F4986" w:rsidP="009077A6">
      <w:pPr>
        <w:spacing w:after="0" w:line="240" w:lineRule="auto"/>
      </w:pPr>
      <w:r>
        <w:separator/>
      </w:r>
    </w:p>
  </w:footnote>
  <w:footnote w:type="continuationSeparator" w:id="0">
    <w:p w14:paraId="70D60EFC" w14:textId="77777777" w:rsidR="002F4986" w:rsidRDefault="002F4986" w:rsidP="00907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A0" w:firstRow="1" w:lastRow="0" w:firstColumn="1" w:lastColumn="0" w:noHBand="0" w:noVBand="0"/>
    </w:tblPr>
    <w:tblGrid>
      <w:gridCol w:w="1949"/>
      <w:gridCol w:w="7419"/>
    </w:tblGrid>
    <w:tr w:rsidR="00B35FA7" w:rsidRPr="00122F6A" w14:paraId="43813341" w14:textId="77777777" w:rsidTr="001135D2">
      <w:tc>
        <w:tcPr>
          <w:tcW w:w="1949" w:type="dxa"/>
          <w:tcBorders>
            <w:top w:val="nil"/>
            <w:left w:val="nil"/>
            <w:bottom w:val="nil"/>
            <w:right w:val="nil"/>
          </w:tcBorders>
        </w:tcPr>
        <w:p w14:paraId="23AE1805" w14:textId="228322DA" w:rsidR="001135D2" w:rsidRPr="002943A0" w:rsidRDefault="001135D2" w:rsidP="001135D2">
          <w:pPr>
            <w:pStyle w:val="Cabealho"/>
            <w:ind w:left="-851" w:firstLine="851"/>
            <w:rPr>
              <w:sz w:val="32"/>
            </w:rPr>
          </w:pPr>
          <w:r>
            <w:object w:dxaOrig="1785" w:dyaOrig="1560" w14:anchorId="30299F9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2" type="#_x0000_t75" style="width:89.3pt;height:77.75pt" o:bordertopcolor="black" o:borderleftcolor="black" o:borderbottomcolor="black" o:borderrightcolor="black" fillcolor="window">
                <v:imagedata r:id="rId1" o:title=""/>
                <w10:bordertop type="single" width="8"/>
                <w10:borderleft type="single" width="8"/>
                <w10:borderbottom type="single" width="8"/>
                <w10:borderright type="single" width="8"/>
              </v:shape>
              <o:OLEObject Type="Embed" ProgID="CorelDraw.Graphic.8" ShapeID="_x0000_i1052" DrawAspect="Content" ObjectID="_1748935972" r:id="rId2"/>
            </w:object>
          </w:r>
        </w:p>
        <w:p w14:paraId="06774682" w14:textId="6BB68043" w:rsidR="00B35FA7" w:rsidRPr="00122F6A" w:rsidRDefault="00B35FA7" w:rsidP="00B251D1">
          <w:pPr>
            <w:pStyle w:val="Cabealho"/>
          </w:pPr>
        </w:p>
      </w:tc>
      <w:tc>
        <w:tcPr>
          <w:tcW w:w="7419" w:type="dxa"/>
          <w:tcBorders>
            <w:top w:val="nil"/>
            <w:left w:val="nil"/>
            <w:bottom w:val="nil"/>
            <w:right w:val="nil"/>
          </w:tcBorders>
        </w:tcPr>
        <w:p w14:paraId="20DC6E53" w14:textId="3475638E" w:rsidR="00B35FA7" w:rsidRPr="00122F6A" w:rsidRDefault="001135D2" w:rsidP="004E6142">
          <w:pPr>
            <w:pStyle w:val="Cabealho"/>
            <w:jc w:val="center"/>
            <w:rPr>
              <w:b/>
              <w:bCs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0" allowOverlap="1" wp14:anchorId="68DC3435" wp14:editId="077C49C7">
                    <wp:simplePos x="0" y="0"/>
                    <wp:positionH relativeFrom="column">
                      <wp:posOffset>73050</wp:posOffset>
                    </wp:positionH>
                    <wp:positionV relativeFrom="paragraph">
                      <wp:posOffset>-12089</wp:posOffset>
                    </wp:positionV>
                    <wp:extent cx="4789170" cy="1060704"/>
                    <wp:effectExtent l="0" t="0" r="11430" b="25400"/>
                    <wp:wrapNone/>
                    <wp:docPr id="1" name="Caixa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89170" cy="1060704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7DC75E4" w14:textId="77777777" w:rsidR="001135D2" w:rsidRPr="002B33A5" w:rsidRDefault="001135D2" w:rsidP="001135D2">
                                <w:pPr>
                                  <w:pStyle w:val="Ttulo1"/>
                                  <w:jc w:val="center"/>
                                  <w:rPr>
                                    <w:rFonts w:ascii="Arial" w:hAnsi="Arial" w:cs="Arial"/>
                                    <w:sz w:val="27"/>
                                  </w:rPr>
                                </w:pPr>
                                <w:r w:rsidRPr="002B33A5">
                                  <w:rPr>
                                    <w:rFonts w:ascii="Arial" w:hAnsi="Arial" w:cs="Arial"/>
                                    <w:sz w:val="27"/>
                                  </w:rPr>
                                  <w:t>CÂMARA MUNICIPAL DE DOM BOSCO</w:t>
                                </w:r>
                              </w:p>
                              <w:p w14:paraId="6FA38657" w14:textId="77777777" w:rsidR="001135D2" w:rsidRPr="00CD69D4" w:rsidRDefault="001135D2" w:rsidP="001135D2">
                                <w:pPr>
                                  <w:pStyle w:val="Ttulo1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7"/>
                                  </w:rPr>
                                </w:pPr>
                                <w:r w:rsidRPr="00CD69D4">
                                  <w:rPr>
                                    <w:rFonts w:ascii="Arial" w:hAnsi="Arial" w:cs="Arial"/>
                                    <w:sz w:val="27"/>
                                  </w:rPr>
                                  <w:t>Estado de Minas Gerais</w:t>
                                </w:r>
                              </w:p>
                              <w:p w14:paraId="6F65A1A0" w14:textId="77777777" w:rsidR="001135D2" w:rsidRPr="00CD69D4" w:rsidRDefault="001135D2" w:rsidP="001135D2">
                                <w:pPr>
                                  <w:pStyle w:val="Ttulo1"/>
                                  <w:jc w:val="center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CD69D4">
                                  <w:rPr>
                                    <w:rFonts w:ascii="Arial" w:hAnsi="Arial" w:cs="Arial"/>
                                  </w:rPr>
                                  <w:t>CNPJ/MF: 01.645.913/0001-28</w:t>
                                </w:r>
                              </w:p>
                              <w:p w14:paraId="126F21B7" w14:textId="566DEF7E" w:rsidR="001135D2" w:rsidRPr="00EB69C3" w:rsidRDefault="001135D2" w:rsidP="00EB69C3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 w:rsidRPr="002B33A5">
                                  <w:rPr>
                                    <w:rFonts w:ascii="Arial" w:hAnsi="Arial" w:cs="Arial"/>
                                  </w:rPr>
                                  <w:t>Rua Gentil Rosa de Oliveira, 500 – Dom Bosco-MG – 38.654-000</w:t>
                                </w:r>
                                <w:r w:rsidR="00EB69C3">
                                  <w:rPr>
                                    <w:rFonts w:ascii="Arial" w:hAnsi="Arial" w:cs="Arial"/>
                                  </w:rPr>
                                  <w:t xml:space="preserve">            </w:t>
                                </w:r>
                                <w:r w:rsidRPr="00484F56">
                                  <w:rPr>
                                    <w:rFonts w:ascii="Arial" w:hAnsi="Arial"/>
                                  </w:rPr>
                                  <w:t xml:space="preserve">E-mail: </w:t>
                                </w:r>
                                <w:hyperlink r:id="rId3" w:history="1">
                                  <w:r w:rsidRPr="00BE676D">
                                    <w:rPr>
                                      <w:rStyle w:val="Hyperlink"/>
                                      <w:rFonts w:ascii="Arial" w:hAnsi="Arial"/>
                                    </w:rPr>
                                    <w:t>camaradombosco@hotmail.com</w:t>
                                  </w:r>
                                </w:hyperlink>
                                <w:r>
                                  <w:rPr>
                                    <w:rFonts w:ascii="Arial" w:hAnsi="Arial"/>
                                  </w:rPr>
                                  <w:t xml:space="preserve"> - 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</w:rPr>
                                  <w:t>Telef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</w:rPr>
                                  <w:t>: (38) 3675-7133</w:t>
                                </w:r>
                              </w:p>
                              <w:p w14:paraId="4C6D1863" w14:textId="77777777" w:rsidR="001135D2" w:rsidRDefault="001135D2" w:rsidP="001135D2">
                                <w:pPr>
                                  <w:pStyle w:val="Rodap"/>
                                  <w:jc w:val="center"/>
                                </w:pPr>
                                <w:r>
                                  <w:t xml:space="preserve">www.camaradombosco.mg.go </w:t>
                                </w:r>
                              </w:p>
                              <w:p w14:paraId="104D5C91" w14:textId="77777777" w:rsidR="001135D2" w:rsidRDefault="001135D2" w:rsidP="001135D2">
                                <w:pPr>
                                  <w:jc w:val="center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DC3435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1" o:spid="_x0000_s1026" type="#_x0000_t202" style="position:absolute;left:0;text-align:left;margin-left:5.75pt;margin-top:-.95pt;width:377.1pt;height:8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" o:allowincell="f" filled="f" strokeweight="1pt">
                    <v:textbox>
                      <w:txbxContent>
                        <w:p w14:paraId="47DC75E4" w14:textId="77777777" w:rsidR="001135D2" w:rsidRPr="002B33A5" w:rsidRDefault="001135D2" w:rsidP="001135D2">
                          <w:pPr>
                            <w:pStyle w:val="Ttulo1"/>
                            <w:jc w:val="center"/>
                            <w:rPr>
                              <w:rFonts w:ascii="Arial" w:hAnsi="Arial" w:cs="Arial"/>
                              <w:sz w:val="27"/>
                            </w:rPr>
                          </w:pPr>
                          <w:r w:rsidRPr="002B33A5">
                            <w:rPr>
                              <w:rFonts w:ascii="Arial" w:hAnsi="Arial" w:cs="Arial"/>
                              <w:sz w:val="27"/>
                            </w:rPr>
                            <w:t>CÂMARA MUNICIPAL DE DOM BOSCO</w:t>
                          </w:r>
                        </w:p>
                        <w:p w14:paraId="6FA38657" w14:textId="77777777" w:rsidR="001135D2" w:rsidRPr="00CD69D4" w:rsidRDefault="001135D2" w:rsidP="001135D2">
                          <w:pPr>
                            <w:pStyle w:val="Ttulo1"/>
                            <w:jc w:val="center"/>
                            <w:rPr>
                              <w:rFonts w:ascii="Arial" w:hAnsi="Arial" w:cs="Arial"/>
                              <w:b/>
                              <w:sz w:val="27"/>
                            </w:rPr>
                          </w:pPr>
                          <w:r w:rsidRPr="00CD69D4">
                            <w:rPr>
                              <w:rFonts w:ascii="Arial" w:hAnsi="Arial" w:cs="Arial"/>
                              <w:sz w:val="27"/>
                            </w:rPr>
                            <w:t>Estado de Minas Gerais</w:t>
                          </w:r>
                        </w:p>
                        <w:p w14:paraId="6F65A1A0" w14:textId="77777777" w:rsidR="001135D2" w:rsidRPr="00CD69D4" w:rsidRDefault="001135D2" w:rsidP="001135D2">
                          <w:pPr>
                            <w:pStyle w:val="Ttulo1"/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CD69D4">
                            <w:rPr>
                              <w:rFonts w:ascii="Arial" w:hAnsi="Arial" w:cs="Arial"/>
                            </w:rPr>
                            <w:t>CNPJ/MF: 01.645.913/0001-28</w:t>
                          </w:r>
                        </w:p>
                        <w:p w14:paraId="126F21B7" w14:textId="566DEF7E" w:rsidR="001135D2" w:rsidRPr="00EB69C3" w:rsidRDefault="001135D2" w:rsidP="00EB69C3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2B33A5">
                            <w:rPr>
                              <w:rFonts w:ascii="Arial" w:hAnsi="Arial" w:cs="Arial"/>
                            </w:rPr>
                            <w:t>Rua Gentil Rosa de Oliveira, 500 – Dom Bosco-MG – 38.654-000</w:t>
                          </w:r>
                          <w:r w:rsidR="00EB69C3">
                            <w:rPr>
                              <w:rFonts w:ascii="Arial" w:hAnsi="Arial" w:cs="Arial"/>
                            </w:rPr>
                            <w:t xml:space="preserve">            </w:t>
                          </w:r>
                          <w:r w:rsidRPr="00484F56">
                            <w:rPr>
                              <w:rFonts w:ascii="Arial" w:hAnsi="Arial"/>
                            </w:rPr>
                            <w:t xml:space="preserve">E-mail: </w:t>
                          </w:r>
                          <w:hyperlink r:id="rId4" w:history="1">
                            <w:r w:rsidRPr="00BE676D">
                              <w:rPr>
                                <w:rStyle w:val="Hyperlink"/>
                                <w:rFonts w:ascii="Arial" w:hAnsi="Arial"/>
                              </w:rPr>
                              <w:t>camaradombosco@hotmail.com</w:t>
                            </w:r>
                          </w:hyperlink>
                          <w:r>
                            <w:rPr>
                              <w:rFonts w:ascii="Arial" w:hAnsi="Arial"/>
                            </w:rPr>
                            <w:t xml:space="preserve"> - </w:t>
                          </w:r>
                          <w:proofErr w:type="spellStart"/>
                          <w:r>
                            <w:rPr>
                              <w:rFonts w:ascii="Arial" w:hAnsi="Arial"/>
                            </w:rPr>
                            <w:t>Telef</w:t>
                          </w:r>
                          <w:proofErr w:type="spellEnd"/>
                          <w:r>
                            <w:rPr>
                              <w:rFonts w:ascii="Arial" w:hAnsi="Arial"/>
                            </w:rPr>
                            <w:t>: (38) 3675-7133</w:t>
                          </w:r>
                        </w:p>
                        <w:p w14:paraId="4C6D1863" w14:textId="77777777" w:rsidR="001135D2" w:rsidRDefault="001135D2" w:rsidP="001135D2">
                          <w:pPr>
                            <w:pStyle w:val="Rodap"/>
                            <w:jc w:val="center"/>
                          </w:pPr>
                          <w:r>
                            <w:t xml:space="preserve">www.camaradombosco.mg.go </w:t>
                          </w:r>
                        </w:p>
                        <w:p w14:paraId="104D5C91" w14:textId="77777777" w:rsidR="001135D2" w:rsidRDefault="001135D2" w:rsidP="001135D2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4E981AEE" w14:textId="5F50A922" w:rsidR="00B35FA7" w:rsidRDefault="00B35F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6E81"/>
    <w:multiLevelType w:val="multilevel"/>
    <w:tmpl w:val="47107FA0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2F06C93"/>
    <w:multiLevelType w:val="hybridMultilevel"/>
    <w:tmpl w:val="6C4039A8"/>
    <w:lvl w:ilvl="0" w:tplc="32D479C2">
      <w:start w:val="1"/>
      <w:numFmt w:val="lowerLetter"/>
      <w:lvlText w:val="%1)"/>
      <w:lvlJc w:val="left"/>
      <w:pPr>
        <w:ind w:left="-207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0345293D"/>
    <w:multiLevelType w:val="hybridMultilevel"/>
    <w:tmpl w:val="37728842"/>
    <w:lvl w:ilvl="0" w:tplc="14E877C4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79C1C9E"/>
    <w:multiLevelType w:val="hybridMultilevel"/>
    <w:tmpl w:val="C3F055C8"/>
    <w:lvl w:ilvl="0" w:tplc="542472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806896"/>
    <w:multiLevelType w:val="hybridMultilevel"/>
    <w:tmpl w:val="4446805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07F61"/>
    <w:multiLevelType w:val="hybridMultilevel"/>
    <w:tmpl w:val="34E8FE26"/>
    <w:lvl w:ilvl="0" w:tplc="FD3A3908">
      <w:start w:val="2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42A4B82"/>
    <w:multiLevelType w:val="hybridMultilevel"/>
    <w:tmpl w:val="D46A9F30"/>
    <w:lvl w:ilvl="0" w:tplc="1566643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71073D1"/>
    <w:multiLevelType w:val="hybridMultilevel"/>
    <w:tmpl w:val="5CCC6EA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306437"/>
    <w:multiLevelType w:val="hybridMultilevel"/>
    <w:tmpl w:val="AD48253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00F94"/>
    <w:multiLevelType w:val="multilevel"/>
    <w:tmpl w:val="823222F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C9823BF"/>
    <w:multiLevelType w:val="hybridMultilevel"/>
    <w:tmpl w:val="F3E07A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148FC"/>
    <w:multiLevelType w:val="multilevel"/>
    <w:tmpl w:val="7E306286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1DDF2CD0"/>
    <w:multiLevelType w:val="hybridMultilevel"/>
    <w:tmpl w:val="DE308022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483B1B"/>
    <w:multiLevelType w:val="hybridMultilevel"/>
    <w:tmpl w:val="7D7202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BA742E"/>
    <w:multiLevelType w:val="multilevel"/>
    <w:tmpl w:val="0126878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5" w15:restartNumberingAfterBreak="0">
    <w:nsid w:val="254B5D25"/>
    <w:multiLevelType w:val="hybridMultilevel"/>
    <w:tmpl w:val="5A9A5F86"/>
    <w:lvl w:ilvl="0" w:tplc="5240EFD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B1AC2"/>
    <w:multiLevelType w:val="hybridMultilevel"/>
    <w:tmpl w:val="74BE1F24"/>
    <w:lvl w:ilvl="0" w:tplc="95BA8B6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44768F"/>
    <w:multiLevelType w:val="hybridMultilevel"/>
    <w:tmpl w:val="D2A47D88"/>
    <w:lvl w:ilvl="0" w:tplc="5F7228A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35E56EA"/>
    <w:multiLevelType w:val="multilevel"/>
    <w:tmpl w:val="264E0222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42" w:hanging="525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31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-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-25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-181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-464" w:hanging="1800"/>
      </w:pPr>
      <w:rPr>
        <w:rFonts w:hint="default"/>
        <w:color w:val="000000"/>
      </w:rPr>
    </w:lvl>
  </w:abstractNum>
  <w:abstractNum w:abstractNumId="19" w15:restartNumberingAfterBreak="0">
    <w:nsid w:val="43903E31"/>
    <w:multiLevelType w:val="multilevel"/>
    <w:tmpl w:val="3CF6223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5784DD6"/>
    <w:multiLevelType w:val="multilevel"/>
    <w:tmpl w:val="8A9E49AC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 w15:restartNumberingAfterBreak="0">
    <w:nsid w:val="45AF7F41"/>
    <w:multiLevelType w:val="hybridMultilevel"/>
    <w:tmpl w:val="4D4263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53108"/>
    <w:multiLevelType w:val="hybridMultilevel"/>
    <w:tmpl w:val="B282A75A"/>
    <w:lvl w:ilvl="0" w:tplc="8278CB96">
      <w:start w:val="2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5020219C"/>
    <w:multiLevelType w:val="multilevel"/>
    <w:tmpl w:val="14148658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09F3173"/>
    <w:multiLevelType w:val="hybridMultilevel"/>
    <w:tmpl w:val="1E76F7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7F190E"/>
    <w:multiLevelType w:val="hybridMultilevel"/>
    <w:tmpl w:val="B28C2908"/>
    <w:lvl w:ilvl="0" w:tplc="D0608206">
      <w:start w:val="2"/>
      <w:numFmt w:val="lowerLetter"/>
      <w:lvlText w:val="%1)"/>
      <w:lvlJc w:val="left"/>
      <w:pPr>
        <w:tabs>
          <w:tab w:val="num" w:pos="430"/>
        </w:tabs>
        <w:ind w:left="43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20"/>
        </w:tabs>
        <w:ind w:left="1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26" w15:restartNumberingAfterBreak="0">
    <w:nsid w:val="52DC11A4"/>
    <w:multiLevelType w:val="hybridMultilevel"/>
    <w:tmpl w:val="0C0220EA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C24384"/>
    <w:multiLevelType w:val="hybridMultilevel"/>
    <w:tmpl w:val="62E2CD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51643"/>
    <w:multiLevelType w:val="hybridMultilevel"/>
    <w:tmpl w:val="744C2766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CA26B09"/>
    <w:multiLevelType w:val="multilevel"/>
    <w:tmpl w:val="F64A2594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30" w15:restartNumberingAfterBreak="0">
    <w:nsid w:val="5D5A0424"/>
    <w:multiLevelType w:val="multilevel"/>
    <w:tmpl w:val="EFECF298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616235CE"/>
    <w:multiLevelType w:val="hybridMultilevel"/>
    <w:tmpl w:val="9F2CF1A4"/>
    <w:lvl w:ilvl="0" w:tplc="BAE0B22A">
      <w:start w:val="1"/>
      <w:numFmt w:val="low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817811"/>
    <w:multiLevelType w:val="hybridMultilevel"/>
    <w:tmpl w:val="05E449A0"/>
    <w:lvl w:ilvl="0" w:tplc="7250F6F6">
      <w:start w:val="1"/>
      <w:numFmt w:val="lowerLetter"/>
      <w:lvlText w:val="%1)"/>
      <w:lvlJc w:val="left"/>
      <w:pPr>
        <w:tabs>
          <w:tab w:val="num" w:pos="1468"/>
        </w:tabs>
        <w:ind w:left="14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88"/>
        </w:tabs>
        <w:ind w:left="21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08"/>
        </w:tabs>
        <w:ind w:left="29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28"/>
        </w:tabs>
        <w:ind w:left="36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48"/>
        </w:tabs>
        <w:ind w:left="43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68"/>
        </w:tabs>
        <w:ind w:left="50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88"/>
        </w:tabs>
        <w:ind w:left="57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08"/>
        </w:tabs>
        <w:ind w:left="65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28"/>
        </w:tabs>
        <w:ind w:left="7228" w:hanging="180"/>
      </w:pPr>
    </w:lvl>
  </w:abstractNum>
  <w:abstractNum w:abstractNumId="33" w15:restartNumberingAfterBreak="0">
    <w:nsid w:val="6BE869FB"/>
    <w:multiLevelType w:val="multilevel"/>
    <w:tmpl w:val="04663A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6FF143CF"/>
    <w:multiLevelType w:val="hybridMultilevel"/>
    <w:tmpl w:val="469897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A41E13"/>
    <w:multiLevelType w:val="hybridMultilevel"/>
    <w:tmpl w:val="9B1AAC9C"/>
    <w:lvl w:ilvl="0" w:tplc="769CE344">
      <w:start w:val="1"/>
      <w:numFmt w:val="lowerLetter"/>
      <w:lvlText w:val="%1)"/>
      <w:lvlJc w:val="left"/>
      <w:pPr>
        <w:ind w:left="-207" w:hanging="360"/>
      </w:pPr>
      <w:rPr>
        <w:rFonts w:ascii="Arial" w:eastAsia="Times New Roman" w:hAnsi="Arial" w:cs="Arial"/>
        <w:w w:val="10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6" w15:restartNumberingAfterBreak="0">
    <w:nsid w:val="75190E47"/>
    <w:multiLevelType w:val="hybridMultilevel"/>
    <w:tmpl w:val="BBF2ABD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33"/>
  </w:num>
  <w:num w:numId="3">
    <w:abstractNumId w:val="30"/>
  </w:num>
  <w:num w:numId="4">
    <w:abstractNumId w:val="9"/>
  </w:num>
  <w:num w:numId="5">
    <w:abstractNumId w:val="11"/>
  </w:num>
  <w:num w:numId="6">
    <w:abstractNumId w:val="29"/>
  </w:num>
  <w:num w:numId="7">
    <w:abstractNumId w:val="16"/>
  </w:num>
  <w:num w:numId="8">
    <w:abstractNumId w:val="0"/>
  </w:num>
  <w:num w:numId="9">
    <w:abstractNumId w:val="15"/>
  </w:num>
  <w:num w:numId="10">
    <w:abstractNumId w:val="14"/>
  </w:num>
  <w:num w:numId="11">
    <w:abstractNumId w:val="3"/>
  </w:num>
  <w:num w:numId="12">
    <w:abstractNumId w:val="28"/>
  </w:num>
  <w:num w:numId="13">
    <w:abstractNumId w:val="32"/>
  </w:num>
  <w:num w:numId="14">
    <w:abstractNumId w:val="25"/>
  </w:num>
  <w:num w:numId="15">
    <w:abstractNumId w:val="31"/>
  </w:num>
  <w:num w:numId="16">
    <w:abstractNumId w:val="4"/>
  </w:num>
  <w:num w:numId="17">
    <w:abstractNumId w:val="13"/>
  </w:num>
  <w:num w:numId="18">
    <w:abstractNumId w:val="36"/>
  </w:num>
  <w:num w:numId="19">
    <w:abstractNumId w:val="2"/>
  </w:num>
  <w:num w:numId="20">
    <w:abstractNumId w:val="6"/>
  </w:num>
  <w:num w:numId="21">
    <w:abstractNumId w:val="35"/>
  </w:num>
  <w:num w:numId="22">
    <w:abstractNumId w:val="1"/>
  </w:num>
  <w:num w:numId="23">
    <w:abstractNumId w:val="18"/>
  </w:num>
  <w:num w:numId="24">
    <w:abstractNumId w:val="23"/>
  </w:num>
  <w:num w:numId="25">
    <w:abstractNumId w:val="19"/>
  </w:num>
  <w:num w:numId="26">
    <w:abstractNumId w:val="12"/>
  </w:num>
  <w:num w:numId="27">
    <w:abstractNumId w:val="26"/>
  </w:num>
  <w:num w:numId="28">
    <w:abstractNumId w:val="21"/>
  </w:num>
  <w:num w:numId="29">
    <w:abstractNumId w:val="22"/>
  </w:num>
  <w:num w:numId="30">
    <w:abstractNumId w:val="7"/>
  </w:num>
  <w:num w:numId="31">
    <w:abstractNumId w:val="27"/>
  </w:num>
  <w:num w:numId="32">
    <w:abstractNumId w:val="34"/>
  </w:num>
  <w:num w:numId="33">
    <w:abstractNumId w:val="10"/>
  </w:num>
  <w:num w:numId="34">
    <w:abstractNumId w:val="8"/>
  </w:num>
  <w:num w:numId="35">
    <w:abstractNumId w:val="24"/>
  </w:num>
  <w:num w:numId="36">
    <w:abstractNumId w:val="5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7A6"/>
    <w:rsid w:val="00003EF2"/>
    <w:rsid w:val="00010776"/>
    <w:rsid w:val="000108A8"/>
    <w:rsid w:val="00010CD9"/>
    <w:rsid w:val="000124C3"/>
    <w:rsid w:val="0001404D"/>
    <w:rsid w:val="00015C68"/>
    <w:rsid w:val="00017A07"/>
    <w:rsid w:val="00022E14"/>
    <w:rsid w:val="000231F5"/>
    <w:rsid w:val="00023770"/>
    <w:rsid w:val="00024400"/>
    <w:rsid w:val="000317B7"/>
    <w:rsid w:val="000320D7"/>
    <w:rsid w:val="00032B8D"/>
    <w:rsid w:val="00035256"/>
    <w:rsid w:val="00036722"/>
    <w:rsid w:val="000372F1"/>
    <w:rsid w:val="0003738C"/>
    <w:rsid w:val="000375AE"/>
    <w:rsid w:val="0004299D"/>
    <w:rsid w:val="00046530"/>
    <w:rsid w:val="000514D0"/>
    <w:rsid w:val="00051F9E"/>
    <w:rsid w:val="00054150"/>
    <w:rsid w:val="00054ABB"/>
    <w:rsid w:val="00054DC8"/>
    <w:rsid w:val="000566D9"/>
    <w:rsid w:val="00056AE1"/>
    <w:rsid w:val="00057A15"/>
    <w:rsid w:val="00067CA7"/>
    <w:rsid w:val="00071950"/>
    <w:rsid w:val="000726EE"/>
    <w:rsid w:val="0007297B"/>
    <w:rsid w:val="00080A17"/>
    <w:rsid w:val="00080BC7"/>
    <w:rsid w:val="00081A8D"/>
    <w:rsid w:val="00083D90"/>
    <w:rsid w:val="00084DB7"/>
    <w:rsid w:val="000871B8"/>
    <w:rsid w:val="0009002C"/>
    <w:rsid w:val="00093B1D"/>
    <w:rsid w:val="000941B6"/>
    <w:rsid w:val="00094E33"/>
    <w:rsid w:val="00096804"/>
    <w:rsid w:val="00097057"/>
    <w:rsid w:val="000978D5"/>
    <w:rsid w:val="000A0ADD"/>
    <w:rsid w:val="000A1761"/>
    <w:rsid w:val="000A26BF"/>
    <w:rsid w:val="000A2E78"/>
    <w:rsid w:val="000A5946"/>
    <w:rsid w:val="000A666E"/>
    <w:rsid w:val="000B33A5"/>
    <w:rsid w:val="000B69DA"/>
    <w:rsid w:val="000C41BE"/>
    <w:rsid w:val="000C4828"/>
    <w:rsid w:val="000C5154"/>
    <w:rsid w:val="000C6A89"/>
    <w:rsid w:val="000D1588"/>
    <w:rsid w:val="000D26A7"/>
    <w:rsid w:val="000D4A1A"/>
    <w:rsid w:val="000E0473"/>
    <w:rsid w:val="000E1533"/>
    <w:rsid w:val="000E1B59"/>
    <w:rsid w:val="000E2FB4"/>
    <w:rsid w:val="000E3BC7"/>
    <w:rsid w:val="000E44C6"/>
    <w:rsid w:val="000E4A16"/>
    <w:rsid w:val="000F0D20"/>
    <w:rsid w:val="000F1B3E"/>
    <w:rsid w:val="000F1CAF"/>
    <w:rsid w:val="000F1D62"/>
    <w:rsid w:val="000F2919"/>
    <w:rsid w:val="000F2B2C"/>
    <w:rsid w:val="000F40CA"/>
    <w:rsid w:val="000F5A88"/>
    <w:rsid w:val="000F7C92"/>
    <w:rsid w:val="0010167F"/>
    <w:rsid w:val="00102075"/>
    <w:rsid w:val="0010238A"/>
    <w:rsid w:val="00102870"/>
    <w:rsid w:val="0010501A"/>
    <w:rsid w:val="001059EA"/>
    <w:rsid w:val="00106D62"/>
    <w:rsid w:val="001075BF"/>
    <w:rsid w:val="00110CB4"/>
    <w:rsid w:val="001122B2"/>
    <w:rsid w:val="001135D2"/>
    <w:rsid w:val="00120818"/>
    <w:rsid w:val="00120E97"/>
    <w:rsid w:val="00122F6A"/>
    <w:rsid w:val="0012398F"/>
    <w:rsid w:val="00124104"/>
    <w:rsid w:val="00124831"/>
    <w:rsid w:val="001267FB"/>
    <w:rsid w:val="00126FFF"/>
    <w:rsid w:val="00127A5C"/>
    <w:rsid w:val="0013009D"/>
    <w:rsid w:val="00132AB6"/>
    <w:rsid w:val="00133B14"/>
    <w:rsid w:val="00135F0E"/>
    <w:rsid w:val="00135FE4"/>
    <w:rsid w:val="00137490"/>
    <w:rsid w:val="0013796C"/>
    <w:rsid w:val="001379C2"/>
    <w:rsid w:val="00140A77"/>
    <w:rsid w:val="00141E0D"/>
    <w:rsid w:val="00143501"/>
    <w:rsid w:val="001458B7"/>
    <w:rsid w:val="001530E7"/>
    <w:rsid w:val="00154C36"/>
    <w:rsid w:val="00157816"/>
    <w:rsid w:val="001625C2"/>
    <w:rsid w:val="00166420"/>
    <w:rsid w:val="001701FB"/>
    <w:rsid w:val="001751A7"/>
    <w:rsid w:val="001753C7"/>
    <w:rsid w:val="0017645B"/>
    <w:rsid w:val="001815A7"/>
    <w:rsid w:val="00182498"/>
    <w:rsid w:val="00183C5D"/>
    <w:rsid w:val="00185A4D"/>
    <w:rsid w:val="00190600"/>
    <w:rsid w:val="00192142"/>
    <w:rsid w:val="00196657"/>
    <w:rsid w:val="001A1DDE"/>
    <w:rsid w:val="001A2271"/>
    <w:rsid w:val="001A4073"/>
    <w:rsid w:val="001A4780"/>
    <w:rsid w:val="001A4980"/>
    <w:rsid w:val="001A6630"/>
    <w:rsid w:val="001A798F"/>
    <w:rsid w:val="001B0207"/>
    <w:rsid w:val="001B0900"/>
    <w:rsid w:val="001B108D"/>
    <w:rsid w:val="001B45A3"/>
    <w:rsid w:val="001B52E2"/>
    <w:rsid w:val="001B63E3"/>
    <w:rsid w:val="001B7011"/>
    <w:rsid w:val="001B7543"/>
    <w:rsid w:val="001B7F4F"/>
    <w:rsid w:val="001C08E9"/>
    <w:rsid w:val="001C27A6"/>
    <w:rsid w:val="001C3A20"/>
    <w:rsid w:val="001C49A3"/>
    <w:rsid w:val="001C4B5B"/>
    <w:rsid w:val="001C5830"/>
    <w:rsid w:val="001C59B9"/>
    <w:rsid w:val="001C7EB9"/>
    <w:rsid w:val="001D0C06"/>
    <w:rsid w:val="001D127C"/>
    <w:rsid w:val="001D33EA"/>
    <w:rsid w:val="001D6167"/>
    <w:rsid w:val="001E0B83"/>
    <w:rsid w:val="001E1214"/>
    <w:rsid w:val="001E2D46"/>
    <w:rsid w:val="001E2FE6"/>
    <w:rsid w:val="001E3E01"/>
    <w:rsid w:val="001E4555"/>
    <w:rsid w:val="001E6E7D"/>
    <w:rsid w:val="001E7466"/>
    <w:rsid w:val="001F0C68"/>
    <w:rsid w:val="001F16FF"/>
    <w:rsid w:val="001F31E8"/>
    <w:rsid w:val="001F3249"/>
    <w:rsid w:val="001F3F94"/>
    <w:rsid w:val="001F6751"/>
    <w:rsid w:val="001F7276"/>
    <w:rsid w:val="00202184"/>
    <w:rsid w:val="002022F1"/>
    <w:rsid w:val="002030CA"/>
    <w:rsid w:val="00204EC7"/>
    <w:rsid w:val="00207192"/>
    <w:rsid w:val="00207EEB"/>
    <w:rsid w:val="00210672"/>
    <w:rsid w:val="0021078E"/>
    <w:rsid w:val="00210F84"/>
    <w:rsid w:val="00213FCA"/>
    <w:rsid w:val="00214E67"/>
    <w:rsid w:val="002177F5"/>
    <w:rsid w:val="0022126F"/>
    <w:rsid w:val="00223314"/>
    <w:rsid w:val="00223CCA"/>
    <w:rsid w:val="00224A32"/>
    <w:rsid w:val="00230784"/>
    <w:rsid w:val="00232244"/>
    <w:rsid w:val="002329C0"/>
    <w:rsid w:val="00233D03"/>
    <w:rsid w:val="00235333"/>
    <w:rsid w:val="00235F01"/>
    <w:rsid w:val="00236A66"/>
    <w:rsid w:val="00237936"/>
    <w:rsid w:val="0024106F"/>
    <w:rsid w:val="002429E1"/>
    <w:rsid w:val="00243A75"/>
    <w:rsid w:val="002461A0"/>
    <w:rsid w:val="00252B91"/>
    <w:rsid w:val="00252BD7"/>
    <w:rsid w:val="00262640"/>
    <w:rsid w:val="00262DC1"/>
    <w:rsid w:val="002635DA"/>
    <w:rsid w:val="002660E4"/>
    <w:rsid w:val="00270967"/>
    <w:rsid w:val="00271918"/>
    <w:rsid w:val="0027255C"/>
    <w:rsid w:val="00273610"/>
    <w:rsid w:val="00274B77"/>
    <w:rsid w:val="00275F2E"/>
    <w:rsid w:val="0027618D"/>
    <w:rsid w:val="002769BA"/>
    <w:rsid w:val="002804EA"/>
    <w:rsid w:val="00280A25"/>
    <w:rsid w:val="00285A73"/>
    <w:rsid w:val="00286ECA"/>
    <w:rsid w:val="00291418"/>
    <w:rsid w:val="00291B33"/>
    <w:rsid w:val="0029396C"/>
    <w:rsid w:val="00295C7D"/>
    <w:rsid w:val="002969A6"/>
    <w:rsid w:val="00297C1C"/>
    <w:rsid w:val="002A0661"/>
    <w:rsid w:val="002A06F0"/>
    <w:rsid w:val="002A27D3"/>
    <w:rsid w:val="002A2BBC"/>
    <w:rsid w:val="002A3D10"/>
    <w:rsid w:val="002A6AAC"/>
    <w:rsid w:val="002B04C7"/>
    <w:rsid w:val="002B09E6"/>
    <w:rsid w:val="002B3397"/>
    <w:rsid w:val="002B3F77"/>
    <w:rsid w:val="002B4EEF"/>
    <w:rsid w:val="002B6D0A"/>
    <w:rsid w:val="002C2269"/>
    <w:rsid w:val="002C321E"/>
    <w:rsid w:val="002C5DD1"/>
    <w:rsid w:val="002C5FDD"/>
    <w:rsid w:val="002C601B"/>
    <w:rsid w:val="002C6766"/>
    <w:rsid w:val="002C6C0C"/>
    <w:rsid w:val="002D4043"/>
    <w:rsid w:val="002D55E1"/>
    <w:rsid w:val="002D627C"/>
    <w:rsid w:val="002E0662"/>
    <w:rsid w:val="002E2E35"/>
    <w:rsid w:val="002E3BB9"/>
    <w:rsid w:val="002E6D5F"/>
    <w:rsid w:val="002F3F3C"/>
    <w:rsid w:val="002F4986"/>
    <w:rsid w:val="002F5E02"/>
    <w:rsid w:val="00301544"/>
    <w:rsid w:val="0030342E"/>
    <w:rsid w:val="0030407E"/>
    <w:rsid w:val="0030497E"/>
    <w:rsid w:val="00313BAD"/>
    <w:rsid w:val="00314989"/>
    <w:rsid w:val="003164B7"/>
    <w:rsid w:val="00321ADE"/>
    <w:rsid w:val="00322C9B"/>
    <w:rsid w:val="00322D6D"/>
    <w:rsid w:val="003275EC"/>
    <w:rsid w:val="003305FB"/>
    <w:rsid w:val="00332F27"/>
    <w:rsid w:val="00333528"/>
    <w:rsid w:val="00334E42"/>
    <w:rsid w:val="00336B73"/>
    <w:rsid w:val="0034235D"/>
    <w:rsid w:val="003446AF"/>
    <w:rsid w:val="003454DC"/>
    <w:rsid w:val="0035059D"/>
    <w:rsid w:val="0035068A"/>
    <w:rsid w:val="003518D0"/>
    <w:rsid w:val="00352399"/>
    <w:rsid w:val="003566F7"/>
    <w:rsid w:val="00357C40"/>
    <w:rsid w:val="003603B8"/>
    <w:rsid w:val="003652FF"/>
    <w:rsid w:val="00367641"/>
    <w:rsid w:val="00372016"/>
    <w:rsid w:val="00374051"/>
    <w:rsid w:val="00377ED1"/>
    <w:rsid w:val="00386E78"/>
    <w:rsid w:val="003873AA"/>
    <w:rsid w:val="00393D3B"/>
    <w:rsid w:val="003948AC"/>
    <w:rsid w:val="00395DBD"/>
    <w:rsid w:val="003974CF"/>
    <w:rsid w:val="003A049F"/>
    <w:rsid w:val="003A0845"/>
    <w:rsid w:val="003A3731"/>
    <w:rsid w:val="003A38C7"/>
    <w:rsid w:val="003A52F4"/>
    <w:rsid w:val="003A71CE"/>
    <w:rsid w:val="003B35BD"/>
    <w:rsid w:val="003B5F9A"/>
    <w:rsid w:val="003B6074"/>
    <w:rsid w:val="003B7EBE"/>
    <w:rsid w:val="003B7FF5"/>
    <w:rsid w:val="003C164C"/>
    <w:rsid w:val="003C30E0"/>
    <w:rsid w:val="003C3E6A"/>
    <w:rsid w:val="003C60EF"/>
    <w:rsid w:val="003C72F4"/>
    <w:rsid w:val="003D32A6"/>
    <w:rsid w:val="003D4159"/>
    <w:rsid w:val="003D4215"/>
    <w:rsid w:val="003E3F7A"/>
    <w:rsid w:val="003E4256"/>
    <w:rsid w:val="003E4E13"/>
    <w:rsid w:val="003E5D5C"/>
    <w:rsid w:val="003E79B6"/>
    <w:rsid w:val="003F29CC"/>
    <w:rsid w:val="003F324D"/>
    <w:rsid w:val="003F41BD"/>
    <w:rsid w:val="003F7028"/>
    <w:rsid w:val="003F7133"/>
    <w:rsid w:val="003F7BD4"/>
    <w:rsid w:val="00400D27"/>
    <w:rsid w:val="0040375E"/>
    <w:rsid w:val="004049B6"/>
    <w:rsid w:val="004051E6"/>
    <w:rsid w:val="004068A4"/>
    <w:rsid w:val="0041348C"/>
    <w:rsid w:val="0041446A"/>
    <w:rsid w:val="004167BA"/>
    <w:rsid w:val="004206BB"/>
    <w:rsid w:val="0042191B"/>
    <w:rsid w:val="00425A26"/>
    <w:rsid w:val="00425BA9"/>
    <w:rsid w:val="00426870"/>
    <w:rsid w:val="004274DC"/>
    <w:rsid w:val="00427E05"/>
    <w:rsid w:val="004309D9"/>
    <w:rsid w:val="00433E21"/>
    <w:rsid w:val="004446F0"/>
    <w:rsid w:val="00446280"/>
    <w:rsid w:val="004467AA"/>
    <w:rsid w:val="00447130"/>
    <w:rsid w:val="004516C6"/>
    <w:rsid w:val="004556F6"/>
    <w:rsid w:val="004601FA"/>
    <w:rsid w:val="004627E2"/>
    <w:rsid w:val="0046533B"/>
    <w:rsid w:val="00467F25"/>
    <w:rsid w:val="004740A5"/>
    <w:rsid w:val="00475EF7"/>
    <w:rsid w:val="0048097B"/>
    <w:rsid w:val="00481F5F"/>
    <w:rsid w:val="004828E5"/>
    <w:rsid w:val="0048346E"/>
    <w:rsid w:val="00484BDB"/>
    <w:rsid w:val="0048514F"/>
    <w:rsid w:val="00486443"/>
    <w:rsid w:val="00487435"/>
    <w:rsid w:val="004874D3"/>
    <w:rsid w:val="0048758F"/>
    <w:rsid w:val="00490859"/>
    <w:rsid w:val="004917F7"/>
    <w:rsid w:val="0049340A"/>
    <w:rsid w:val="00494E61"/>
    <w:rsid w:val="00496114"/>
    <w:rsid w:val="004A06D5"/>
    <w:rsid w:val="004A114A"/>
    <w:rsid w:val="004A41D2"/>
    <w:rsid w:val="004A4413"/>
    <w:rsid w:val="004A7188"/>
    <w:rsid w:val="004B0116"/>
    <w:rsid w:val="004B23B1"/>
    <w:rsid w:val="004B298F"/>
    <w:rsid w:val="004B481B"/>
    <w:rsid w:val="004B7074"/>
    <w:rsid w:val="004C039B"/>
    <w:rsid w:val="004C14CF"/>
    <w:rsid w:val="004C40FA"/>
    <w:rsid w:val="004C6434"/>
    <w:rsid w:val="004C6BC3"/>
    <w:rsid w:val="004D4A57"/>
    <w:rsid w:val="004D572B"/>
    <w:rsid w:val="004D5C23"/>
    <w:rsid w:val="004D67C6"/>
    <w:rsid w:val="004D6A4C"/>
    <w:rsid w:val="004E01C0"/>
    <w:rsid w:val="004E118C"/>
    <w:rsid w:val="004E1234"/>
    <w:rsid w:val="004E3085"/>
    <w:rsid w:val="004E6142"/>
    <w:rsid w:val="004E67EE"/>
    <w:rsid w:val="004F119D"/>
    <w:rsid w:val="004F3292"/>
    <w:rsid w:val="004F3817"/>
    <w:rsid w:val="004F5F4F"/>
    <w:rsid w:val="00501675"/>
    <w:rsid w:val="00501C82"/>
    <w:rsid w:val="00503C1D"/>
    <w:rsid w:val="00503E68"/>
    <w:rsid w:val="00505400"/>
    <w:rsid w:val="00506C6E"/>
    <w:rsid w:val="00507840"/>
    <w:rsid w:val="005116A5"/>
    <w:rsid w:val="005133B6"/>
    <w:rsid w:val="00521DDA"/>
    <w:rsid w:val="00521EDF"/>
    <w:rsid w:val="00531270"/>
    <w:rsid w:val="0053194C"/>
    <w:rsid w:val="00534F24"/>
    <w:rsid w:val="005360B2"/>
    <w:rsid w:val="00537E5E"/>
    <w:rsid w:val="00537FAB"/>
    <w:rsid w:val="0054125C"/>
    <w:rsid w:val="00541795"/>
    <w:rsid w:val="00543085"/>
    <w:rsid w:val="00547D19"/>
    <w:rsid w:val="00554C76"/>
    <w:rsid w:val="00555CED"/>
    <w:rsid w:val="00555D00"/>
    <w:rsid w:val="005560BA"/>
    <w:rsid w:val="0056059B"/>
    <w:rsid w:val="0056099D"/>
    <w:rsid w:val="00574C83"/>
    <w:rsid w:val="00575F7F"/>
    <w:rsid w:val="00576EF4"/>
    <w:rsid w:val="00581945"/>
    <w:rsid w:val="00581EDD"/>
    <w:rsid w:val="00582C90"/>
    <w:rsid w:val="00583165"/>
    <w:rsid w:val="00583D7F"/>
    <w:rsid w:val="00585600"/>
    <w:rsid w:val="00592C16"/>
    <w:rsid w:val="00593DB3"/>
    <w:rsid w:val="0059546C"/>
    <w:rsid w:val="0059651A"/>
    <w:rsid w:val="005A08C5"/>
    <w:rsid w:val="005A196C"/>
    <w:rsid w:val="005A1E6E"/>
    <w:rsid w:val="005A627A"/>
    <w:rsid w:val="005B6BDF"/>
    <w:rsid w:val="005B788E"/>
    <w:rsid w:val="005C1706"/>
    <w:rsid w:val="005C3449"/>
    <w:rsid w:val="005D0D01"/>
    <w:rsid w:val="005D2721"/>
    <w:rsid w:val="005D2AA3"/>
    <w:rsid w:val="005D481C"/>
    <w:rsid w:val="005D4F05"/>
    <w:rsid w:val="005D5F99"/>
    <w:rsid w:val="005D705A"/>
    <w:rsid w:val="005E3518"/>
    <w:rsid w:val="005E792A"/>
    <w:rsid w:val="005E7D2D"/>
    <w:rsid w:val="005F04FD"/>
    <w:rsid w:val="005F0B44"/>
    <w:rsid w:val="005F29BF"/>
    <w:rsid w:val="005F47FB"/>
    <w:rsid w:val="005F5552"/>
    <w:rsid w:val="00602F3B"/>
    <w:rsid w:val="006066DC"/>
    <w:rsid w:val="00607DC4"/>
    <w:rsid w:val="00611D7F"/>
    <w:rsid w:val="0061461B"/>
    <w:rsid w:val="0061518A"/>
    <w:rsid w:val="00615A18"/>
    <w:rsid w:val="00615D05"/>
    <w:rsid w:val="0062049F"/>
    <w:rsid w:val="0062082F"/>
    <w:rsid w:val="00620CB2"/>
    <w:rsid w:val="006276DF"/>
    <w:rsid w:val="00627788"/>
    <w:rsid w:val="00633F00"/>
    <w:rsid w:val="00637979"/>
    <w:rsid w:val="006419F6"/>
    <w:rsid w:val="006439F8"/>
    <w:rsid w:val="00651F45"/>
    <w:rsid w:val="00652A8A"/>
    <w:rsid w:val="006536C2"/>
    <w:rsid w:val="00653DF7"/>
    <w:rsid w:val="00654A97"/>
    <w:rsid w:val="00656441"/>
    <w:rsid w:val="00656E6B"/>
    <w:rsid w:val="006577DB"/>
    <w:rsid w:val="00662450"/>
    <w:rsid w:val="00663926"/>
    <w:rsid w:val="00663A2B"/>
    <w:rsid w:val="006645E7"/>
    <w:rsid w:val="006651FA"/>
    <w:rsid w:val="0066560F"/>
    <w:rsid w:val="00665C20"/>
    <w:rsid w:val="0066621D"/>
    <w:rsid w:val="00667FA0"/>
    <w:rsid w:val="00670E3B"/>
    <w:rsid w:val="00671E5B"/>
    <w:rsid w:val="00672D1B"/>
    <w:rsid w:val="0067537A"/>
    <w:rsid w:val="00680FF7"/>
    <w:rsid w:val="00683538"/>
    <w:rsid w:val="006850E4"/>
    <w:rsid w:val="00685661"/>
    <w:rsid w:val="00686E3C"/>
    <w:rsid w:val="00686E9D"/>
    <w:rsid w:val="0068721E"/>
    <w:rsid w:val="00691382"/>
    <w:rsid w:val="00691597"/>
    <w:rsid w:val="00692912"/>
    <w:rsid w:val="00697AF0"/>
    <w:rsid w:val="006A0011"/>
    <w:rsid w:val="006A0E19"/>
    <w:rsid w:val="006A2161"/>
    <w:rsid w:val="006A2273"/>
    <w:rsid w:val="006A5D83"/>
    <w:rsid w:val="006A7170"/>
    <w:rsid w:val="006A746B"/>
    <w:rsid w:val="006B038B"/>
    <w:rsid w:val="006B0BF5"/>
    <w:rsid w:val="006B1870"/>
    <w:rsid w:val="006B1928"/>
    <w:rsid w:val="006B2974"/>
    <w:rsid w:val="006B59E0"/>
    <w:rsid w:val="006B5C92"/>
    <w:rsid w:val="006B6997"/>
    <w:rsid w:val="006C2994"/>
    <w:rsid w:val="006C505A"/>
    <w:rsid w:val="006C5B8B"/>
    <w:rsid w:val="006D29C4"/>
    <w:rsid w:val="006D3C45"/>
    <w:rsid w:val="006D3E2A"/>
    <w:rsid w:val="006D7691"/>
    <w:rsid w:val="006E04DD"/>
    <w:rsid w:val="006E1244"/>
    <w:rsid w:val="006E2B50"/>
    <w:rsid w:val="006E2C01"/>
    <w:rsid w:val="006E3A15"/>
    <w:rsid w:val="006E5AC3"/>
    <w:rsid w:val="006F066B"/>
    <w:rsid w:val="006F5850"/>
    <w:rsid w:val="006F7620"/>
    <w:rsid w:val="006F76E2"/>
    <w:rsid w:val="0070362B"/>
    <w:rsid w:val="0070623E"/>
    <w:rsid w:val="0071418D"/>
    <w:rsid w:val="007155C7"/>
    <w:rsid w:val="007203FF"/>
    <w:rsid w:val="00721508"/>
    <w:rsid w:val="00725A4E"/>
    <w:rsid w:val="00734AE1"/>
    <w:rsid w:val="007447DD"/>
    <w:rsid w:val="00745BB8"/>
    <w:rsid w:val="007460CF"/>
    <w:rsid w:val="0074756E"/>
    <w:rsid w:val="00750451"/>
    <w:rsid w:val="00751868"/>
    <w:rsid w:val="007527ED"/>
    <w:rsid w:val="0075291B"/>
    <w:rsid w:val="00755DF7"/>
    <w:rsid w:val="007561A6"/>
    <w:rsid w:val="00760260"/>
    <w:rsid w:val="00762E0F"/>
    <w:rsid w:val="00764F48"/>
    <w:rsid w:val="00766361"/>
    <w:rsid w:val="00770F10"/>
    <w:rsid w:val="00771B53"/>
    <w:rsid w:val="007767E4"/>
    <w:rsid w:val="00776D47"/>
    <w:rsid w:val="00776FAC"/>
    <w:rsid w:val="007809EC"/>
    <w:rsid w:val="00781B11"/>
    <w:rsid w:val="00783BBB"/>
    <w:rsid w:val="007844A4"/>
    <w:rsid w:val="00787917"/>
    <w:rsid w:val="00791DA1"/>
    <w:rsid w:val="00792836"/>
    <w:rsid w:val="00796505"/>
    <w:rsid w:val="0079722B"/>
    <w:rsid w:val="007976A1"/>
    <w:rsid w:val="007A1EF6"/>
    <w:rsid w:val="007A3B89"/>
    <w:rsid w:val="007A6967"/>
    <w:rsid w:val="007A70FD"/>
    <w:rsid w:val="007B0220"/>
    <w:rsid w:val="007B08AB"/>
    <w:rsid w:val="007B0BD0"/>
    <w:rsid w:val="007B2A75"/>
    <w:rsid w:val="007B4CA7"/>
    <w:rsid w:val="007B53BD"/>
    <w:rsid w:val="007C31CC"/>
    <w:rsid w:val="007C6058"/>
    <w:rsid w:val="007C7370"/>
    <w:rsid w:val="007C7BBB"/>
    <w:rsid w:val="007D12FE"/>
    <w:rsid w:val="007D30CB"/>
    <w:rsid w:val="007D6D64"/>
    <w:rsid w:val="007D6EE6"/>
    <w:rsid w:val="007D70C0"/>
    <w:rsid w:val="007D7151"/>
    <w:rsid w:val="007E0EED"/>
    <w:rsid w:val="007E6959"/>
    <w:rsid w:val="007E733D"/>
    <w:rsid w:val="007E7B9F"/>
    <w:rsid w:val="007F179A"/>
    <w:rsid w:val="007F3A1A"/>
    <w:rsid w:val="007F7A5A"/>
    <w:rsid w:val="007F7E2A"/>
    <w:rsid w:val="007F7F70"/>
    <w:rsid w:val="00800752"/>
    <w:rsid w:val="0080097A"/>
    <w:rsid w:val="008016C6"/>
    <w:rsid w:val="00802EA0"/>
    <w:rsid w:val="00803B8F"/>
    <w:rsid w:val="00804196"/>
    <w:rsid w:val="00804199"/>
    <w:rsid w:val="00804C4C"/>
    <w:rsid w:val="00805300"/>
    <w:rsid w:val="00810509"/>
    <w:rsid w:val="00812FB1"/>
    <w:rsid w:val="008159D3"/>
    <w:rsid w:val="00815E49"/>
    <w:rsid w:val="00820ABD"/>
    <w:rsid w:val="00820D74"/>
    <w:rsid w:val="0082140D"/>
    <w:rsid w:val="00824054"/>
    <w:rsid w:val="008241AE"/>
    <w:rsid w:val="00824C4A"/>
    <w:rsid w:val="0082500F"/>
    <w:rsid w:val="00826582"/>
    <w:rsid w:val="0082690A"/>
    <w:rsid w:val="008323AB"/>
    <w:rsid w:val="00834224"/>
    <w:rsid w:val="00836B3E"/>
    <w:rsid w:val="00837E91"/>
    <w:rsid w:val="008436AD"/>
    <w:rsid w:val="00843C7B"/>
    <w:rsid w:val="00844098"/>
    <w:rsid w:val="00847D28"/>
    <w:rsid w:val="00854527"/>
    <w:rsid w:val="00857919"/>
    <w:rsid w:val="008600DD"/>
    <w:rsid w:val="008661F8"/>
    <w:rsid w:val="008713A2"/>
    <w:rsid w:val="008728F3"/>
    <w:rsid w:val="00880696"/>
    <w:rsid w:val="008827E8"/>
    <w:rsid w:val="00882F92"/>
    <w:rsid w:val="0088342B"/>
    <w:rsid w:val="008837F0"/>
    <w:rsid w:val="0088380C"/>
    <w:rsid w:val="00883C88"/>
    <w:rsid w:val="008843A0"/>
    <w:rsid w:val="00884DA0"/>
    <w:rsid w:val="00884F71"/>
    <w:rsid w:val="0088517D"/>
    <w:rsid w:val="00885980"/>
    <w:rsid w:val="00886E9C"/>
    <w:rsid w:val="008939BB"/>
    <w:rsid w:val="00894074"/>
    <w:rsid w:val="00896B6D"/>
    <w:rsid w:val="008A21A3"/>
    <w:rsid w:val="008A375D"/>
    <w:rsid w:val="008A3860"/>
    <w:rsid w:val="008A39F5"/>
    <w:rsid w:val="008A3E23"/>
    <w:rsid w:val="008A4F63"/>
    <w:rsid w:val="008A6113"/>
    <w:rsid w:val="008B03F9"/>
    <w:rsid w:val="008B18FD"/>
    <w:rsid w:val="008B2207"/>
    <w:rsid w:val="008B7A5A"/>
    <w:rsid w:val="008C09E8"/>
    <w:rsid w:val="008C3C6F"/>
    <w:rsid w:val="008C5D54"/>
    <w:rsid w:val="008C607C"/>
    <w:rsid w:val="008C7276"/>
    <w:rsid w:val="008D10F8"/>
    <w:rsid w:val="008D1626"/>
    <w:rsid w:val="008D2626"/>
    <w:rsid w:val="008D4A12"/>
    <w:rsid w:val="008D53DB"/>
    <w:rsid w:val="008E3BB9"/>
    <w:rsid w:val="008E5307"/>
    <w:rsid w:val="008E571B"/>
    <w:rsid w:val="008E6357"/>
    <w:rsid w:val="008F0242"/>
    <w:rsid w:val="008F0F73"/>
    <w:rsid w:val="008F13E6"/>
    <w:rsid w:val="008F1AE6"/>
    <w:rsid w:val="008F5FB0"/>
    <w:rsid w:val="008F7537"/>
    <w:rsid w:val="00901775"/>
    <w:rsid w:val="009027EF"/>
    <w:rsid w:val="009050DE"/>
    <w:rsid w:val="0090673E"/>
    <w:rsid w:val="00906872"/>
    <w:rsid w:val="009077A6"/>
    <w:rsid w:val="00907D7B"/>
    <w:rsid w:val="009106CD"/>
    <w:rsid w:val="00913021"/>
    <w:rsid w:val="00913930"/>
    <w:rsid w:val="009168D0"/>
    <w:rsid w:val="00920C71"/>
    <w:rsid w:val="0092260A"/>
    <w:rsid w:val="0092420E"/>
    <w:rsid w:val="00924DC6"/>
    <w:rsid w:val="00924FAE"/>
    <w:rsid w:val="009258BD"/>
    <w:rsid w:val="00927C17"/>
    <w:rsid w:val="009335D8"/>
    <w:rsid w:val="00933884"/>
    <w:rsid w:val="00933DD1"/>
    <w:rsid w:val="00936ECB"/>
    <w:rsid w:val="00940D6C"/>
    <w:rsid w:val="00941778"/>
    <w:rsid w:val="0094260A"/>
    <w:rsid w:val="00944046"/>
    <w:rsid w:val="0094429C"/>
    <w:rsid w:val="0094445A"/>
    <w:rsid w:val="00944CF9"/>
    <w:rsid w:val="00945B4D"/>
    <w:rsid w:val="0095024B"/>
    <w:rsid w:val="00951DA2"/>
    <w:rsid w:val="009520CB"/>
    <w:rsid w:val="0095610B"/>
    <w:rsid w:val="009570F7"/>
    <w:rsid w:val="0096080E"/>
    <w:rsid w:val="009642EE"/>
    <w:rsid w:val="0096633B"/>
    <w:rsid w:val="00967627"/>
    <w:rsid w:val="00971BE8"/>
    <w:rsid w:val="00972F9B"/>
    <w:rsid w:val="009752DF"/>
    <w:rsid w:val="009769B8"/>
    <w:rsid w:val="00976CDD"/>
    <w:rsid w:val="00977409"/>
    <w:rsid w:val="009779CF"/>
    <w:rsid w:val="00981055"/>
    <w:rsid w:val="009837D5"/>
    <w:rsid w:val="00984904"/>
    <w:rsid w:val="009857A0"/>
    <w:rsid w:val="00985831"/>
    <w:rsid w:val="009863A6"/>
    <w:rsid w:val="00990517"/>
    <w:rsid w:val="00990688"/>
    <w:rsid w:val="00991D6C"/>
    <w:rsid w:val="009A0667"/>
    <w:rsid w:val="009A6409"/>
    <w:rsid w:val="009A6604"/>
    <w:rsid w:val="009B2EE2"/>
    <w:rsid w:val="009B30C4"/>
    <w:rsid w:val="009B410B"/>
    <w:rsid w:val="009B5887"/>
    <w:rsid w:val="009B5EAC"/>
    <w:rsid w:val="009C125E"/>
    <w:rsid w:val="009C44BD"/>
    <w:rsid w:val="009C57D2"/>
    <w:rsid w:val="009C7008"/>
    <w:rsid w:val="009C766B"/>
    <w:rsid w:val="009D02AA"/>
    <w:rsid w:val="009D2546"/>
    <w:rsid w:val="009D6004"/>
    <w:rsid w:val="009D617B"/>
    <w:rsid w:val="009E20A6"/>
    <w:rsid w:val="009E33ED"/>
    <w:rsid w:val="009E562D"/>
    <w:rsid w:val="009F0C96"/>
    <w:rsid w:val="009F1F73"/>
    <w:rsid w:val="009F3202"/>
    <w:rsid w:val="009F6593"/>
    <w:rsid w:val="009F7789"/>
    <w:rsid w:val="00A003E0"/>
    <w:rsid w:val="00A059BF"/>
    <w:rsid w:val="00A05D1F"/>
    <w:rsid w:val="00A102F0"/>
    <w:rsid w:val="00A10EFC"/>
    <w:rsid w:val="00A12C5F"/>
    <w:rsid w:val="00A14A26"/>
    <w:rsid w:val="00A14D32"/>
    <w:rsid w:val="00A14FCE"/>
    <w:rsid w:val="00A1551D"/>
    <w:rsid w:val="00A2058E"/>
    <w:rsid w:val="00A217BA"/>
    <w:rsid w:val="00A232AE"/>
    <w:rsid w:val="00A24D09"/>
    <w:rsid w:val="00A271A3"/>
    <w:rsid w:val="00A31B8B"/>
    <w:rsid w:val="00A3542E"/>
    <w:rsid w:val="00A35490"/>
    <w:rsid w:val="00A35B0F"/>
    <w:rsid w:val="00A35C84"/>
    <w:rsid w:val="00A37B9E"/>
    <w:rsid w:val="00A40163"/>
    <w:rsid w:val="00A4038E"/>
    <w:rsid w:val="00A449E9"/>
    <w:rsid w:val="00A50EAA"/>
    <w:rsid w:val="00A53938"/>
    <w:rsid w:val="00A54181"/>
    <w:rsid w:val="00A54598"/>
    <w:rsid w:val="00A5525C"/>
    <w:rsid w:val="00A5690E"/>
    <w:rsid w:val="00A57FDA"/>
    <w:rsid w:val="00A61A34"/>
    <w:rsid w:val="00A626C8"/>
    <w:rsid w:val="00A62A3D"/>
    <w:rsid w:val="00A62F7A"/>
    <w:rsid w:val="00A6423D"/>
    <w:rsid w:val="00A64A64"/>
    <w:rsid w:val="00A6629C"/>
    <w:rsid w:val="00A677AE"/>
    <w:rsid w:val="00A707BB"/>
    <w:rsid w:val="00A70E7D"/>
    <w:rsid w:val="00A720EC"/>
    <w:rsid w:val="00A76322"/>
    <w:rsid w:val="00A7693D"/>
    <w:rsid w:val="00A76963"/>
    <w:rsid w:val="00A80634"/>
    <w:rsid w:val="00A873FA"/>
    <w:rsid w:val="00A929A7"/>
    <w:rsid w:val="00A92C89"/>
    <w:rsid w:val="00A93A53"/>
    <w:rsid w:val="00A9772C"/>
    <w:rsid w:val="00A97ACF"/>
    <w:rsid w:val="00AA01FB"/>
    <w:rsid w:val="00AA09CA"/>
    <w:rsid w:val="00AA20C8"/>
    <w:rsid w:val="00AA378E"/>
    <w:rsid w:val="00AA3A8E"/>
    <w:rsid w:val="00AA3DF5"/>
    <w:rsid w:val="00AA7445"/>
    <w:rsid w:val="00AB00A5"/>
    <w:rsid w:val="00AB05C8"/>
    <w:rsid w:val="00AB06D6"/>
    <w:rsid w:val="00AB0E61"/>
    <w:rsid w:val="00AB16EC"/>
    <w:rsid w:val="00AB2769"/>
    <w:rsid w:val="00AB38CD"/>
    <w:rsid w:val="00AB56F1"/>
    <w:rsid w:val="00AB6928"/>
    <w:rsid w:val="00AB6D23"/>
    <w:rsid w:val="00AC2B02"/>
    <w:rsid w:val="00AC4355"/>
    <w:rsid w:val="00AC5330"/>
    <w:rsid w:val="00AD2757"/>
    <w:rsid w:val="00AD2904"/>
    <w:rsid w:val="00AD4861"/>
    <w:rsid w:val="00AD657F"/>
    <w:rsid w:val="00AD6903"/>
    <w:rsid w:val="00AD7D4B"/>
    <w:rsid w:val="00AE1A34"/>
    <w:rsid w:val="00AE1DE9"/>
    <w:rsid w:val="00AE3992"/>
    <w:rsid w:val="00AE705B"/>
    <w:rsid w:val="00AF022F"/>
    <w:rsid w:val="00AF24A1"/>
    <w:rsid w:val="00AF2E1A"/>
    <w:rsid w:val="00AF390B"/>
    <w:rsid w:val="00AF3BFD"/>
    <w:rsid w:val="00B00229"/>
    <w:rsid w:val="00B0433F"/>
    <w:rsid w:val="00B050D2"/>
    <w:rsid w:val="00B06A86"/>
    <w:rsid w:val="00B07663"/>
    <w:rsid w:val="00B0771D"/>
    <w:rsid w:val="00B110C6"/>
    <w:rsid w:val="00B1141D"/>
    <w:rsid w:val="00B12CE1"/>
    <w:rsid w:val="00B15816"/>
    <w:rsid w:val="00B20022"/>
    <w:rsid w:val="00B21300"/>
    <w:rsid w:val="00B24E89"/>
    <w:rsid w:val="00B251D1"/>
    <w:rsid w:val="00B27276"/>
    <w:rsid w:val="00B3091B"/>
    <w:rsid w:val="00B30E27"/>
    <w:rsid w:val="00B317A7"/>
    <w:rsid w:val="00B31BA4"/>
    <w:rsid w:val="00B3244D"/>
    <w:rsid w:val="00B33DE7"/>
    <w:rsid w:val="00B349FB"/>
    <w:rsid w:val="00B3514C"/>
    <w:rsid w:val="00B35358"/>
    <w:rsid w:val="00B35FA7"/>
    <w:rsid w:val="00B3675D"/>
    <w:rsid w:val="00B36A98"/>
    <w:rsid w:val="00B40F11"/>
    <w:rsid w:val="00B413CD"/>
    <w:rsid w:val="00B41F52"/>
    <w:rsid w:val="00B44B8E"/>
    <w:rsid w:val="00B47D35"/>
    <w:rsid w:val="00B50838"/>
    <w:rsid w:val="00B547BB"/>
    <w:rsid w:val="00B56E1A"/>
    <w:rsid w:val="00B632A3"/>
    <w:rsid w:val="00B71C5D"/>
    <w:rsid w:val="00B72D1A"/>
    <w:rsid w:val="00B73429"/>
    <w:rsid w:val="00B75750"/>
    <w:rsid w:val="00B76ACF"/>
    <w:rsid w:val="00B8490E"/>
    <w:rsid w:val="00B8520A"/>
    <w:rsid w:val="00B859E2"/>
    <w:rsid w:val="00B87D60"/>
    <w:rsid w:val="00B925BB"/>
    <w:rsid w:val="00B926E2"/>
    <w:rsid w:val="00B9293C"/>
    <w:rsid w:val="00B962E4"/>
    <w:rsid w:val="00BA0201"/>
    <w:rsid w:val="00BA1C44"/>
    <w:rsid w:val="00BA5212"/>
    <w:rsid w:val="00BA544F"/>
    <w:rsid w:val="00BB08C0"/>
    <w:rsid w:val="00BB5FCF"/>
    <w:rsid w:val="00BB6761"/>
    <w:rsid w:val="00BB713B"/>
    <w:rsid w:val="00BC1983"/>
    <w:rsid w:val="00BC252F"/>
    <w:rsid w:val="00BC3548"/>
    <w:rsid w:val="00BC3E79"/>
    <w:rsid w:val="00BC42A6"/>
    <w:rsid w:val="00BC4803"/>
    <w:rsid w:val="00BC6A74"/>
    <w:rsid w:val="00BC70FA"/>
    <w:rsid w:val="00BC7242"/>
    <w:rsid w:val="00BC7D2F"/>
    <w:rsid w:val="00BD2212"/>
    <w:rsid w:val="00BD5597"/>
    <w:rsid w:val="00BD66EE"/>
    <w:rsid w:val="00BE0025"/>
    <w:rsid w:val="00BE09C4"/>
    <w:rsid w:val="00BE3A3A"/>
    <w:rsid w:val="00BE4488"/>
    <w:rsid w:val="00BE5E57"/>
    <w:rsid w:val="00BE70F9"/>
    <w:rsid w:val="00BF4BCE"/>
    <w:rsid w:val="00BF4E5E"/>
    <w:rsid w:val="00BF5512"/>
    <w:rsid w:val="00C00A1C"/>
    <w:rsid w:val="00C01358"/>
    <w:rsid w:val="00C05B07"/>
    <w:rsid w:val="00C078FE"/>
    <w:rsid w:val="00C10DDE"/>
    <w:rsid w:val="00C11E7B"/>
    <w:rsid w:val="00C130F5"/>
    <w:rsid w:val="00C143E0"/>
    <w:rsid w:val="00C15973"/>
    <w:rsid w:val="00C16091"/>
    <w:rsid w:val="00C17675"/>
    <w:rsid w:val="00C255A8"/>
    <w:rsid w:val="00C3029F"/>
    <w:rsid w:val="00C321CF"/>
    <w:rsid w:val="00C322A2"/>
    <w:rsid w:val="00C33307"/>
    <w:rsid w:val="00C33F1A"/>
    <w:rsid w:val="00C33FAD"/>
    <w:rsid w:val="00C35B14"/>
    <w:rsid w:val="00C35FC9"/>
    <w:rsid w:val="00C367FD"/>
    <w:rsid w:val="00C40002"/>
    <w:rsid w:val="00C418E5"/>
    <w:rsid w:val="00C42B46"/>
    <w:rsid w:val="00C449EF"/>
    <w:rsid w:val="00C46216"/>
    <w:rsid w:val="00C506FF"/>
    <w:rsid w:val="00C54668"/>
    <w:rsid w:val="00C5519A"/>
    <w:rsid w:val="00C644E0"/>
    <w:rsid w:val="00C64F97"/>
    <w:rsid w:val="00C655FC"/>
    <w:rsid w:val="00C65E93"/>
    <w:rsid w:val="00C718DF"/>
    <w:rsid w:val="00C722D2"/>
    <w:rsid w:val="00C738D0"/>
    <w:rsid w:val="00C73AA8"/>
    <w:rsid w:val="00C73F3C"/>
    <w:rsid w:val="00C764E8"/>
    <w:rsid w:val="00C81E48"/>
    <w:rsid w:val="00C82354"/>
    <w:rsid w:val="00C83061"/>
    <w:rsid w:val="00C8727D"/>
    <w:rsid w:val="00C91A33"/>
    <w:rsid w:val="00C91CE0"/>
    <w:rsid w:val="00C960F2"/>
    <w:rsid w:val="00C96779"/>
    <w:rsid w:val="00C96F4A"/>
    <w:rsid w:val="00CA0530"/>
    <w:rsid w:val="00CA1A03"/>
    <w:rsid w:val="00CA1CA4"/>
    <w:rsid w:val="00CA2B4D"/>
    <w:rsid w:val="00CA55CE"/>
    <w:rsid w:val="00CA5A64"/>
    <w:rsid w:val="00CA5C21"/>
    <w:rsid w:val="00CB41F8"/>
    <w:rsid w:val="00CB604D"/>
    <w:rsid w:val="00CC3F76"/>
    <w:rsid w:val="00CC48FA"/>
    <w:rsid w:val="00CC7031"/>
    <w:rsid w:val="00CD17F9"/>
    <w:rsid w:val="00CD1ED3"/>
    <w:rsid w:val="00CD38E6"/>
    <w:rsid w:val="00CD3C42"/>
    <w:rsid w:val="00CE0C82"/>
    <w:rsid w:val="00CE1F54"/>
    <w:rsid w:val="00CE3A0B"/>
    <w:rsid w:val="00CE64DB"/>
    <w:rsid w:val="00CF0B77"/>
    <w:rsid w:val="00CF20BD"/>
    <w:rsid w:val="00CF4568"/>
    <w:rsid w:val="00CF473B"/>
    <w:rsid w:val="00D0041E"/>
    <w:rsid w:val="00D00DA9"/>
    <w:rsid w:val="00D067F1"/>
    <w:rsid w:val="00D12855"/>
    <w:rsid w:val="00D1397B"/>
    <w:rsid w:val="00D20DEF"/>
    <w:rsid w:val="00D251E3"/>
    <w:rsid w:val="00D25A09"/>
    <w:rsid w:val="00D26658"/>
    <w:rsid w:val="00D31A76"/>
    <w:rsid w:val="00D3483F"/>
    <w:rsid w:val="00D34A93"/>
    <w:rsid w:val="00D35E44"/>
    <w:rsid w:val="00D35EAD"/>
    <w:rsid w:val="00D36DDF"/>
    <w:rsid w:val="00D377C6"/>
    <w:rsid w:val="00D37B28"/>
    <w:rsid w:val="00D40A7C"/>
    <w:rsid w:val="00D47452"/>
    <w:rsid w:val="00D47FFB"/>
    <w:rsid w:val="00D52090"/>
    <w:rsid w:val="00D54EE4"/>
    <w:rsid w:val="00D60744"/>
    <w:rsid w:val="00D62957"/>
    <w:rsid w:val="00D64380"/>
    <w:rsid w:val="00D710FD"/>
    <w:rsid w:val="00D71870"/>
    <w:rsid w:val="00D74119"/>
    <w:rsid w:val="00D74829"/>
    <w:rsid w:val="00D924C6"/>
    <w:rsid w:val="00D92D13"/>
    <w:rsid w:val="00D94D65"/>
    <w:rsid w:val="00D95B5A"/>
    <w:rsid w:val="00DA1776"/>
    <w:rsid w:val="00DA33FA"/>
    <w:rsid w:val="00DB6CE0"/>
    <w:rsid w:val="00DC109F"/>
    <w:rsid w:val="00DC15BE"/>
    <w:rsid w:val="00DC1652"/>
    <w:rsid w:val="00DC19F1"/>
    <w:rsid w:val="00DC2C85"/>
    <w:rsid w:val="00DD022B"/>
    <w:rsid w:val="00DD12F3"/>
    <w:rsid w:val="00DD1B0D"/>
    <w:rsid w:val="00DD3A84"/>
    <w:rsid w:val="00DD6E43"/>
    <w:rsid w:val="00DE1BD5"/>
    <w:rsid w:val="00DE471D"/>
    <w:rsid w:val="00DE5E41"/>
    <w:rsid w:val="00DE723B"/>
    <w:rsid w:val="00DE7AA6"/>
    <w:rsid w:val="00DE7F56"/>
    <w:rsid w:val="00DF154D"/>
    <w:rsid w:val="00DF5272"/>
    <w:rsid w:val="00DF546B"/>
    <w:rsid w:val="00E00C6B"/>
    <w:rsid w:val="00E01E0B"/>
    <w:rsid w:val="00E031A4"/>
    <w:rsid w:val="00E03D94"/>
    <w:rsid w:val="00E0511E"/>
    <w:rsid w:val="00E06D52"/>
    <w:rsid w:val="00E11B63"/>
    <w:rsid w:val="00E123C2"/>
    <w:rsid w:val="00E133A0"/>
    <w:rsid w:val="00E133AF"/>
    <w:rsid w:val="00E15417"/>
    <w:rsid w:val="00E15DC3"/>
    <w:rsid w:val="00E17C0E"/>
    <w:rsid w:val="00E23AD2"/>
    <w:rsid w:val="00E240FD"/>
    <w:rsid w:val="00E255AB"/>
    <w:rsid w:val="00E26813"/>
    <w:rsid w:val="00E301E7"/>
    <w:rsid w:val="00E33771"/>
    <w:rsid w:val="00E33C7E"/>
    <w:rsid w:val="00E35443"/>
    <w:rsid w:val="00E35DAB"/>
    <w:rsid w:val="00E3630F"/>
    <w:rsid w:val="00E366F5"/>
    <w:rsid w:val="00E413AB"/>
    <w:rsid w:val="00E41835"/>
    <w:rsid w:val="00E43855"/>
    <w:rsid w:val="00E51FFE"/>
    <w:rsid w:val="00E52969"/>
    <w:rsid w:val="00E559BF"/>
    <w:rsid w:val="00E57B4C"/>
    <w:rsid w:val="00E57F09"/>
    <w:rsid w:val="00E60865"/>
    <w:rsid w:val="00E6250D"/>
    <w:rsid w:val="00E65D71"/>
    <w:rsid w:val="00E71126"/>
    <w:rsid w:val="00E74D4A"/>
    <w:rsid w:val="00E75220"/>
    <w:rsid w:val="00E7563C"/>
    <w:rsid w:val="00E7589A"/>
    <w:rsid w:val="00E758A7"/>
    <w:rsid w:val="00E76787"/>
    <w:rsid w:val="00E83F27"/>
    <w:rsid w:val="00E85F96"/>
    <w:rsid w:val="00E87C24"/>
    <w:rsid w:val="00E91AF9"/>
    <w:rsid w:val="00E933AA"/>
    <w:rsid w:val="00E956D2"/>
    <w:rsid w:val="00EA634B"/>
    <w:rsid w:val="00EA6BB7"/>
    <w:rsid w:val="00EA7597"/>
    <w:rsid w:val="00EA76B8"/>
    <w:rsid w:val="00EB10CD"/>
    <w:rsid w:val="00EB1B7A"/>
    <w:rsid w:val="00EB374F"/>
    <w:rsid w:val="00EB5311"/>
    <w:rsid w:val="00EB69C3"/>
    <w:rsid w:val="00EB726C"/>
    <w:rsid w:val="00EB7FD6"/>
    <w:rsid w:val="00EC2768"/>
    <w:rsid w:val="00EC2819"/>
    <w:rsid w:val="00EC7037"/>
    <w:rsid w:val="00ED194A"/>
    <w:rsid w:val="00ED29D4"/>
    <w:rsid w:val="00ED3C89"/>
    <w:rsid w:val="00EE4EF9"/>
    <w:rsid w:val="00EE5B61"/>
    <w:rsid w:val="00EE657C"/>
    <w:rsid w:val="00EF063B"/>
    <w:rsid w:val="00EF06C3"/>
    <w:rsid w:val="00EF0EB0"/>
    <w:rsid w:val="00EF1B58"/>
    <w:rsid w:val="00EF2C8A"/>
    <w:rsid w:val="00EF3CE6"/>
    <w:rsid w:val="00EF5590"/>
    <w:rsid w:val="00F041EE"/>
    <w:rsid w:val="00F04680"/>
    <w:rsid w:val="00F05842"/>
    <w:rsid w:val="00F060AF"/>
    <w:rsid w:val="00F07270"/>
    <w:rsid w:val="00F0789E"/>
    <w:rsid w:val="00F12892"/>
    <w:rsid w:val="00F12A67"/>
    <w:rsid w:val="00F1556C"/>
    <w:rsid w:val="00F1731F"/>
    <w:rsid w:val="00F226F2"/>
    <w:rsid w:val="00F22B73"/>
    <w:rsid w:val="00F2543E"/>
    <w:rsid w:val="00F256F0"/>
    <w:rsid w:val="00F25AEF"/>
    <w:rsid w:val="00F26B03"/>
    <w:rsid w:val="00F3185D"/>
    <w:rsid w:val="00F329FD"/>
    <w:rsid w:val="00F33A43"/>
    <w:rsid w:val="00F351E5"/>
    <w:rsid w:val="00F35B35"/>
    <w:rsid w:val="00F41B21"/>
    <w:rsid w:val="00F41BEA"/>
    <w:rsid w:val="00F41D26"/>
    <w:rsid w:val="00F42C2A"/>
    <w:rsid w:val="00F45862"/>
    <w:rsid w:val="00F46605"/>
    <w:rsid w:val="00F46A1E"/>
    <w:rsid w:val="00F47194"/>
    <w:rsid w:val="00F47BE4"/>
    <w:rsid w:val="00F518FB"/>
    <w:rsid w:val="00F537F8"/>
    <w:rsid w:val="00F54DC0"/>
    <w:rsid w:val="00F569D0"/>
    <w:rsid w:val="00F60330"/>
    <w:rsid w:val="00F64342"/>
    <w:rsid w:val="00F743BF"/>
    <w:rsid w:val="00F76124"/>
    <w:rsid w:val="00F7663E"/>
    <w:rsid w:val="00F768A0"/>
    <w:rsid w:val="00F77DF2"/>
    <w:rsid w:val="00F8470C"/>
    <w:rsid w:val="00F84BCD"/>
    <w:rsid w:val="00F86784"/>
    <w:rsid w:val="00F9184C"/>
    <w:rsid w:val="00F91A7F"/>
    <w:rsid w:val="00F968E8"/>
    <w:rsid w:val="00F97C71"/>
    <w:rsid w:val="00FA05F0"/>
    <w:rsid w:val="00FA1320"/>
    <w:rsid w:val="00FA2E11"/>
    <w:rsid w:val="00FA3E0C"/>
    <w:rsid w:val="00FA5D98"/>
    <w:rsid w:val="00FA67C8"/>
    <w:rsid w:val="00FB0FB0"/>
    <w:rsid w:val="00FB1EC4"/>
    <w:rsid w:val="00FB7F61"/>
    <w:rsid w:val="00FC04FF"/>
    <w:rsid w:val="00FC27D3"/>
    <w:rsid w:val="00FC29B9"/>
    <w:rsid w:val="00FC3CA6"/>
    <w:rsid w:val="00FC4402"/>
    <w:rsid w:val="00FC5509"/>
    <w:rsid w:val="00FC7443"/>
    <w:rsid w:val="00FC77A0"/>
    <w:rsid w:val="00FD2F3A"/>
    <w:rsid w:val="00FD42FF"/>
    <w:rsid w:val="00FD5AB0"/>
    <w:rsid w:val="00FD62C4"/>
    <w:rsid w:val="00FD6349"/>
    <w:rsid w:val="00FD7E42"/>
    <w:rsid w:val="00FE00D0"/>
    <w:rsid w:val="00FE31B6"/>
    <w:rsid w:val="00FE3E6E"/>
    <w:rsid w:val="00FE73C4"/>
    <w:rsid w:val="00FE7821"/>
    <w:rsid w:val="00FF0F95"/>
    <w:rsid w:val="00FF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628D20"/>
  <w15:docId w15:val="{9B6CAC18-5B17-4100-B229-68FFD6E3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EC4"/>
    <w:pPr>
      <w:spacing w:after="200" w:line="276" w:lineRule="auto"/>
    </w:pPr>
    <w:rPr>
      <w:rFonts w:cs="Calibri"/>
      <w:sz w:val="22"/>
      <w:szCs w:val="22"/>
    </w:rPr>
  </w:style>
  <w:style w:type="paragraph" w:styleId="Ttulo1">
    <w:name w:val="heading 1"/>
    <w:basedOn w:val="Normal"/>
    <w:next w:val="Normal"/>
    <w:link w:val="Ttulo1Char"/>
    <w:qFormat/>
    <w:rsid w:val="00DE7AA6"/>
    <w:pPr>
      <w:keepNext/>
      <w:spacing w:after="0" w:line="240" w:lineRule="auto"/>
      <w:jc w:val="both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DE7AA6"/>
    <w:pPr>
      <w:keepNext/>
      <w:spacing w:after="0" w:line="240" w:lineRule="auto"/>
      <w:jc w:val="center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C01358"/>
    <w:pPr>
      <w:keepNext/>
      <w:spacing w:after="0" w:line="240" w:lineRule="auto"/>
      <w:jc w:val="both"/>
      <w:outlineLvl w:val="2"/>
    </w:pPr>
    <w:rPr>
      <w:rFonts w:ascii="Times New Roman" w:hAnsi="Times New Roman" w:cs="Times New Roman"/>
      <w:b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locked/>
    <w:rsid w:val="00C01358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locked/>
    <w:rsid w:val="00C01358"/>
    <w:pPr>
      <w:keepNext/>
      <w:spacing w:after="0" w:line="240" w:lineRule="auto"/>
      <w:jc w:val="center"/>
      <w:outlineLvl w:val="4"/>
    </w:pPr>
    <w:rPr>
      <w:rFonts w:ascii="Times New Roman" w:hAnsi="Times New Roman" w:cs="Times New Roman"/>
      <w:b/>
      <w:bCs/>
      <w:sz w:val="26"/>
      <w:szCs w:val="24"/>
    </w:rPr>
  </w:style>
  <w:style w:type="paragraph" w:styleId="Ttulo6">
    <w:name w:val="heading 6"/>
    <w:basedOn w:val="Normal"/>
    <w:next w:val="Normal"/>
    <w:link w:val="Ttulo6Char"/>
    <w:qFormat/>
    <w:locked/>
    <w:rsid w:val="00C01358"/>
    <w:pPr>
      <w:spacing w:before="240" w:after="60" w:line="240" w:lineRule="auto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locked/>
    <w:rsid w:val="00C01358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2" w:color="auto" w:fill="auto"/>
      <w:spacing w:after="0" w:line="240" w:lineRule="auto"/>
      <w:jc w:val="center"/>
      <w:outlineLvl w:val="6"/>
    </w:pPr>
    <w:rPr>
      <w:rFonts w:ascii="Arial" w:hAnsi="Arial" w:cs="Times New Roman"/>
      <w:b/>
      <w:color w:val="0000FF"/>
      <w:sz w:val="36"/>
      <w:szCs w:val="20"/>
    </w:rPr>
  </w:style>
  <w:style w:type="paragraph" w:styleId="Ttulo8">
    <w:name w:val="heading 8"/>
    <w:basedOn w:val="Normal"/>
    <w:next w:val="Normal"/>
    <w:link w:val="Ttulo8Char"/>
    <w:qFormat/>
    <w:rsid w:val="00DE7AA6"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locked/>
    <w:rsid w:val="00C01358"/>
    <w:pPr>
      <w:keepNext/>
      <w:spacing w:after="0" w:line="240" w:lineRule="auto"/>
      <w:outlineLvl w:val="8"/>
    </w:pPr>
    <w:rPr>
      <w:rFonts w:ascii="Arial" w:hAnsi="Arial" w:cs="Times New Roman"/>
      <w:b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DE7AA6"/>
    <w:rPr>
      <w:rFonts w:ascii="Times New Roman" w:hAnsi="Times New Roman" w:cs="Times New Roman"/>
      <w:sz w:val="20"/>
      <w:szCs w:val="20"/>
    </w:rPr>
  </w:style>
  <w:style w:type="character" w:customStyle="1" w:styleId="Ttulo2Char">
    <w:name w:val="Título 2 Char"/>
    <w:link w:val="Ttulo2"/>
    <w:locked/>
    <w:rsid w:val="00DE7AA6"/>
    <w:rPr>
      <w:rFonts w:ascii="Times New Roman" w:hAnsi="Times New Roman" w:cs="Times New Roman"/>
      <w:b/>
      <w:bCs/>
      <w:sz w:val="20"/>
      <w:szCs w:val="20"/>
    </w:rPr>
  </w:style>
  <w:style w:type="character" w:customStyle="1" w:styleId="Ttulo8Char">
    <w:name w:val="Título 8 Char"/>
    <w:link w:val="Ttulo8"/>
    <w:locked/>
    <w:rsid w:val="00DE7AA6"/>
    <w:rPr>
      <w:rFonts w:ascii="Times New Roman" w:hAnsi="Times New Roman" w:cs="Times New Roman"/>
      <w:i/>
      <w:iCs/>
      <w:sz w:val="24"/>
      <w:szCs w:val="24"/>
    </w:rPr>
  </w:style>
  <w:style w:type="paragraph" w:styleId="Cabealho">
    <w:name w:val="header"/>
    <w:aliases w:val="encabezado"/>
    <w:basedOn w:val="Normal"/>
    <w:link w:val="CabealhoChar"/>
    <w:rsid w:val="009077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locked/>
    <w:rsid w:val="009077A6"/>
  </w:style>
  <w:style w:type="paragraph" w:styleId="Rodap">
    <w:name w:val="footer"/>
    <w:basedOn w:val="Normal"/>
    <w:link w:val="RodapChar"/>
    <w:rsid w:val="009077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077A6"/>
  </w:style>
  <w:style w:type="table" w:styleId="Tabelacomgrade">
    <w:name w:val="Table Grid"/>
    <w:basedOn w:val="Tabelanormal"/>
    <w:uiPriority w:val="59"/>
    <w:rsid w:val="009077A6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semiHidden/>
    <w:rsid w:val="00907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locked/>
    <w:rsid w:val="009077A6"/>
    <w:rPr>
      <w:rFonts w:ascii="Tahoma" w:hAnsi="Tahoma" w:cs="Tahoma"/>
      <w:sz w:val="16"/>
      <w:szCs w:val="16"/>
    </w:rPr>
  </w:style>
  <w:style w:type="character" w:styleId="Hyperlink">
    <w:name w:val="Hyperlink"/>
    <w:rsid w:val="00AF2E1A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DE7AA6"/>
    <w:pPr>
      <w:spacing w:after="0" w:line="240" w:lineRule="auto"/>
      <w:jc w:val="both"/>
    </w:pPr>
    <w:rPr>
      <w:sz w:val="28"/>
      <w:szCs w:val="28"/>
    </w:rPr>
  </w:style>
  <w:style w:type="character" w:customStyle="1" w:styleId="CorpodetextoChar">
    <w:name w:val="Corpo de texto Char"/>
    <w:link w:val="Corpodetexto"/>
    <w:locked/>
    <w:rsid w:val="00DE7AA6"/>
    <w:rPr>
      <w:rFonts w:ascii="Times New Roman" w:hAnsi="Times New Roman" w:cs="Times New Roman"/>
      <w:sz w:val="20"/>
      <w:szCs w:val="20"/>
    </w:rPr>
  </w:style>
  <w:style w:type="paragraph" w:customStyle="1" w:styleId="Ttulodocaptulo">
    <w:name w:val="Título do capítulo"/>
    <w:basedOn w:val="Normal"/>
    <w:next w:val="Subttulodocaptulo"/>
    <w:uiPriority w:val="99"/>
    <w:rsid w:val="00DE7AA6"/>
    <w:pPr>
      <w:keepNext/>
      <w:keepLines/>
      <w:overflowPunct w:val="0"/>
      <w:autoSpaceDE w:val="0"/>
      <w:autoSpaceDN w:val="0"/>
      <w:adjustRightInd w:val="0"/>
      <w:spacing w:before="600" w:after="0" w:line="240" w:lineRule="auto"/>
      <w:jc w:val="center"/>
      <w:textAlignment w:val="baseline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Subttulodocaptulo">
    <w:name w:val="Subtítulo do capítulo"/>
    <w:basedOn w:val="Normal"/>
    <w:next w:val="Corpodetexto"/>
    <w:uiPriority w:val="99"/>
    <w:rsid w:val="00DE7AA6"/>
    <w:pPr>
      <w:keepNext/>
      <w:keepLines/>
      <w:overflowPunct w:val="0"/>
      <w:autoSpaceDE w:val="0"/>
      <w:autoSpaceDN w:val="0"/>
      <w:adjustRightInd w:val="0"/>
      <w:spacing w:before="360" w:after="360" w:line="240" w:lineRule="auto"/>
      <w:jc w:val="center"/>
      <w:textAlignment w:val="baseline"/>
    </w:pPr>
    <w:rPr>
      <w:rFonts w:ascii="Arial" w:hAnsi="Arial" w:cs="Arial"/>
      <w:i/>
      <w:iCs/>
      <w:kern w:val="28"/>
      <w:sz w:val="28"/>
      <w:szCs w:val="28"/>
    </w:rPr>
  </w:style>
  <w:style w:type="paragraph" w:styleId="Corpodetexto2">
    <w:name w:val="Body Text 2"/>
    <w:basedOn w:val="Normal"/>
    <w:link w:val="Corpodetexto2Char"/>
    <w:rsid w:val="00DE7AA6"/>
    <w:pPr>
      <w:overflowPunct w:val="0"/>
      <w:autoSpaceDE w:val="0"/>
      <w:autoSpaceDN w:val="0"/>
      <w:adjustRightInd w:val="0"/>
      <w:spacing w:after="0" w:line="480" w:lineRule="auto"/>
      <w:jc w:val="center"/>
      <w:textAlignment w:val="baseline"/>
    </w:pPr>
    <w:rPr>
      <w:rFonts w:ascii="Arial" w:hAnsi="Arial" w:cs="Arial"/>
      <w:b/>
      <w:bCs/>
      <w:sz w:val="24"/>
      <w:szCs w:val="24"/>
    </w:rPr>
  </w:style>
  <w:style w:type="character" w:customStyle="1" w:styleId="Corpodetexto2Char">
    <w:name w:val="Corpo de texto 2 Char"/>
    <w:link w:val="Corpodetexto2"/>
    <w:locked/>
    <w:rsid w:val="00DE7AA6"/>
    <w:rPr>
      <w:rFonts w:ascii="Arial" w:hAnsi="Arial" w:cs="Arial"/>
      <w:b/>
      <w:bCs/>
      <w:sz w:val="20"/>
      <w:szCs w:val="20"/>
    </w:rPr>
  </w:style>
  <w:style w:type="paragraph" w:styleId="NormalWeb">
    <w:name w:val="Normal (Web)"/>
    <w:basedOn w:val="Normal"/>
    <w:rsid w:val="00DE7AA6"/>
    <w:pPr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</w:rPr>
  </w:style>
  <w:style w:type="character" w:customStyle="1" w:styleId="x11">
    <w:name w:val="x11"/>
    <w:basedOn w:val="Fontepargpadro"/>
    <w:uiPriority w:val="99"/>
    <w:rsid w:val="00DE7AA6"/>
  </w:style>
  <w:style w:type="paragraph" w:styleId="PargrafodaLista">
    <w:name w:val="List Paragraph"/>
    <w:basedOn w:val="Normal"/>
    <w:uiPriority w:val="34"/>
    <w:qFormat/>
    <w:rsid w:val="00A50EAA"/>
    <w:pPr>
      <w:ind w:left="708"/>
    </w:pPr>
  </w:style>
  <w:style w:type="paragraph" w:styleId="Corpodetexto3">
    <w:name w:val="Body Text 3"/>
    <w:basedOn w:val="Normal"/>
    <w:link w:val="Corpodetexto3Char"/>
    <w:unhideWhenUsed/>
    <w:rsid w:val="00C0135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01358"/>
    <w:rPr>
      <w:rFonts w:cs="Calibri"/>
      <w:sz w:val="16"/>
      <w:szCs w:val="16"/>
    </w:rPr>
  </w:style>
  <w:style w:type="character" w:customStyle="1" w:styleId="Ttulo3Char">
    <w:name w:val="Título 3 Char"/>
    <w:link w:val="Ttulo3"/>
    <w:rsid w:val="00C01358"/>
    <w:rPr>
      <w:rFonts w:ascii="Times New Roman" w:hAnsi="Times New Roman"/>
      <w:b/>
      <w:sz w:val="28"/>
    </w:rPr>
  </w:style>
  <w:style w:type="character" w:customStyle="1" w:styleId="Ttulo4Char">
    <w:name w:val="Título 4 Char"/>
    <w:link w:val="Ttulo4"/>
    <w:rsid w:val="00C01358"/>
    <w:rPr>
      <w:rFonts w:ascii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01358"/>
    <w:rPr>
      <w:rFonts w:ascii="Times New Roman" w:hAnsi="Times New Roman"/>
      <w:b/>
      <w:bCs/>
      <w:sz w:val="26"/>
      <w:szCs w:val="24"/>
    </w:rPr>
  </w:style>
  <w:style w:type="character" w:customStyle="1" w:styleId="Ttulo6Char">
    <w:name w:val="Título 6 Char"/>
    <w:link w:val="Ttulo6"/>
    <w:rsid w:val="00C01358"/>
    <w:rPr>
      <w:rFonts w:ascii="Times New Roman" w:hAnsi="Times New Roman"/>
      <w:b/>
      <w:bCs/>
      <w:sz w:val="22"/>
      <w:szCs w:val="22"/>
    </w:rPr>
  </w:style>
  <w:style w:type="character" w:customStyle="1" w:styleId="Ttulo7Char">
    <w:name w:val="Título 7 Char"/>
    <w:link w:val="Ttulo7"/>
    <w:rsid w:val="00C01358"/>
    <w:rPr>
      <w:rFonts w:ascii="Arial" w:hAnsi="Arial"/>
      <w:b/>
      <w:color w:val="0000FF"/>
      <w:sz w:val="36"/>
      <w:shd w:val="pct12" w:color="auto" w:fill="auto"/>
    </w:rPr>
  </w:style>
  <w:style w:type="character" w:customStyle="1" w:styleId="Ttulo9Char">
    <w:name w:val="Título 9 Char"/>
    <w:link w:val="Ttulo9"/>
    <w:rsid w:val="00C01358"/>
    <w:rPr>
      <w:rFonts w:ascii="Arial" w:hAnsi="Arial"/>
      <w:b/>
      <w:color w:val="000000"/>
      <w:sz w:val="24"/>
      <w:szCs w:val="24"/>
    </w:rPr>
  </w:style>
  <w:style w:type="paragraph" w:customStyle="1" w:styleId="EditalNvel1">
    <w:name w:val="Edital Nível 1"/>
    <w:basedOn w:val="EditalNormal"/>
    <w:next w:val="EditalNormal"/>
    <w:autoRedefine/>
    <w:rsid w:val="00C01358"/>
    <w:pPr>
      <w:tabs>
        <w:tab w:val="num" w:pos="567"/>
      </w:tabs>
      <w:spacing w:before="120" w:after="120"/>
      <w:ind w:left="717" w:hanging="717"/>
      <w:outlineLvl w:val="2"/>
    </w:pPr>
    <w:rPr>
      <w:b/>
      <w:caps/>
    </w:rPr>
  </w:style>
  <w:style w:type="paragraph" w:customStyle="1" w:styleId="EditalNormal">
    <w:name w:val="Edital Normal"/>
    <w:basedOn w:val="Normal"/>
    <w:autoRedefine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bodytext2">
    <w:name w:val="bodytext2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abealhoencabezado">
    <w:name w:val="cabealhoencabezado"/>
    <w:basedOn w:val="Normal"/>
    <w:rsid w:val="00C01358"/>
    <w:pPr>
      <w:tabs>
        <w:tab w:val="center" w:pos="4419"/>
        <w:tab w:val="right" w:pos="8838"/>
      </w:tabs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21">
    <w:name w:val="Corpo de texto 21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Textoembloco">
    <w:name w:val="Block Text"/>
    <w:basedOn w:val="Normal"/>
    <w:rsid w:val="00C01358"/>
    <w:pPr>
      <w:spacing w:after="0" w:line="240" w:lineRule="auto"/>
      <w:ind w:left="400" w:right="400" w:hanging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bodytext20">
    <w:name w:val="bodytext20"/>
    <w:basedOn w:val="Normal"/>
    <w:rsid w:val="00C01358"/>
    <w:pPr>
      <w:spacing w:before="100" w:after="10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textindent2">
    <w:name w:val="bodytextindent2"/>
    <w:basedOn w:val="Normal"/>
    <w:rsid w:val="00C01358"/>
    <w:pPr>
      <w:spacing w:after="0" w:line="240" w:lineRule="auto"/>
      <w:ind w:left="85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abealhoencabezado0">
    <w:name w:val="cabealhoencabezado0"/>
    <w:basedOn w:val="Normal"/>
    <w:rsid w:val="00C01358"/>
    <w:pPr>
      <w:spacing w:before="100" w:after="10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merodepgina">
    <w:name w:val="page number"/>
    <w:basedOn w:val="Fontepargpadro"/>
    <w:rsid w:val="00C01358"/>
  </w:style>
  <w:style w:type="paragraph" w:styleId="Recuodecorpodetexto">
    <w:name w:val="Body Text Indent"/>
    <w:basedOn w:val="Normal"/>
    <w:link w:val="RecuodecorpodetextoChar"/>
    <w:rsid w:val="00C01358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C01358"/>
    <w:rPr>
      <w:rFonts w:ascii="Times New Roman" w:hAnsi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01358"/>
    <w:pPr>
      <w:spacing w:after="120" w:line="240" w:lineRule="auto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01358"/>
    <w:rPr>
      <w:rFonts w:ascii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01358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link w:val="Recuodecorpodetexto2"/>
    <w:rsid w:val="00C01358"/>
    <w:rPr>
      <w:rFonts w:ascii="Times New Roman" w:hAnsi="Times New Roman"/>
      <w:sz w:val="24"/>
      <w:szCs w:val="24"/>
    </w:rPr>
  </w:style>
  <w:style w:type="paragraph" w:styleId="Legenda">
    <w:name w:val="caption"/>
    <w:basedOn w:val="Normal"/>
    <w:next w:val="Normal"/>
    <w:qFormat/>
    <w:locked/>
    <w:rsid w:val="00C01358"/>
    <w:pPr>
      <w:spacing w:after="0" w:line="240" w:lineRule="auto"/>
      <w:jc w:val="center"/>
    </w:pPr>
    <w:rPr>
      <w:rFonts w:ascii="Arial" w:hAnsi="Arial" w:cs="Arial"/>
      <w:b/>
      <w:color w:val="000000"/>
      <w:sz w:val="24"/>
      <w:szCs w:val="24"/>
    </w:rPr>
  </w:style>
  <w:style w:type="paragraph" w:styleId="Ttulo">
    <w:name w:val="Title"/>
    <w:basedOn w:val="Normal"/>
    <w:link w:val="TtuloChar"/>
    <w:qFormat/>
    <w:locked/>
    <w:rsid w:val="00C01358"/>
    <w:pPr>
      <w:spacing w:after="0" w:line="240" w:lineRule="auto"/>
      <w:jc w:val="center"/>
    </w:pPr>
    <w:rPr>
      <w:rFonts w:ascii="Arial" w:hAnsi="Arial" w:cs="Times New Roman"/>
      <w:b/>
      <w:sz w:val="32"/>
      <w:szCs w:val="20"/>
    </w:rPr>
  </w:style>
  <w:style w:type="character" w:customStyle="1" w:styleId="TtuloChar">
    <w:name w:val="Título Char"/>
    <w:link w:val="Ttulo"/>
    <w:rsid w:val="00C01358"/>
    <w:rPr>
      <w:rFonts w:ascii="Arial" w:hAnsi="Arial"/>
      <w:b/>
      <w:sz w:val="32"/>
    </w:rPr>
  </w:style>
  <w:style w:type="paragraph" w:customStyle="1" w:styleId="Corpodetexto22">
    <w:name w:val="Corpo de texto 22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Estilo2">
    <w:name w:val="Estilo2"/>
    <w:basedOn w:val="Normal"/>
    <w:rsid w:val="00C01358"/>
    <w:pPr>
      <w:widowControl w:val="0"/>
      <w:spacing w:after="0" w:line="240" w:lineRule="auto"/>
      <w:ind w:left="2694" w:hanging="284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ntrato">
    <w:name w:val="Contrato"/>
    <w:basedOn w:val="Normal"/>
    <w:rsid w:val="00C01358"/>
    <w:pPr>
      <w:spacing w:after="24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Subttulo">
    <w:name w:val="Subtitle"/>
    <w:basedOn w:val="Normal"/>
    <w:link w:val="SubttuloChar"/>
    <w:qFormat/>
    <w:locked/>
    <w:rsid w:val="00C01358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</w:rPr>
  </w:style>
  <w:style w:type="character" w:customStyle="1" w:styleId="SubttuloChar">
    <w:name w:val="Subtítulo Char"/>
    <w:link w:val="Subttulo"/>
    <w:rsid w:val="00C01358"/>
    <w:rPr>
      <w:rFonts w:ascii="Times New Roman" w:hAnsi="Times New Roman"/>
      <w:b/>
      <w:sz w:val="24"/>
    </w:rPr>
  </w:style>
  <w:style w:type="paragraph" w:customStyle="1" w:styleId="Corpodetexto23">
    <w:name w:val="Corpo de texto 23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rpodetexto24">
    <w:name w:val="Corpo de texto 24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SemEspaamento">
    <w:name w:val="No Spacing"/>
    <w:uiPriority w:val="1"/>
    <w:qFormat/>
    <w:rsid w:val="00C01358"/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6080E"/>
    <w:pPr>
      <w:widowControl w:val="0"/>
      <w:spacing w:after="0" w:line="272" w:lineRule="exact"/>
      <w:ind w:left="103" w:right="326"/>
      <w:jc w:val="center"/>
    </w:pPr>
    <w:rPr>
      <w:rFonts w:ascii="Arial" w:eastAsia="Arial" w:hAnsi="Arial" w:cs="Arial"/>
      <w:lang w:val="en-US" w:eastAsia="en-US"/>
    </w:rPr>
  </w:style>
  <w:style w:type="character" w:customStyle="1" w:styleId="fontstyle01">
    <w:name w:val="fontstyle01"/>
    <w:basedOn w:val="Fontepargpadro"/>
    <w:rsid w:val="00C506F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1135D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locked/>
    <w:rsid w:val="001135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9637.htm" TargetMode="External"/><Relationship Id="rId13" Type="http://schemas.openxmlformats.org/officeDocument/2006/relationships/hyperlink" Target="http://www.planalto.gov.br/ccivil_03/_Ato2007-2010/2009/Lei/L11947.ht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04-2006/2004/Lei/L10.845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LEIS/L9790.ht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planalto.gov.br/ccivil_03/_ato2011-2014/2014/lei/L13018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Constituicao/Constituicao.htm" TargetMode="External"/><Relationship Id="rId14" Type="http://schemas.openxmlformats.org/officeDocument/2006/relationships/hyperlink" Target="http://www.planalto.gov.br/ccivil_03/_Ato2007-2010/2009/Lei/L11947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dombosco@hotmail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Relationship Id="rId4" Type="http://schemas.openxmlformats.org/officeDocument/2006/relationships/hyperlink" Target="mailto:camaradombosco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0E97B-54BD-4AC3-ACD1-3219286FD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19</Pages>
  <Words>6413</Words>
  <Characters>34631</Characters>
  <Application>Microsoft Office Word</Application>
  <DocSecurity>0</DocSecurity>
  <Lines>288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Câmara Municipál Dom Bosco</cp:lastModifiedBy>
  <cp:revision>3</cp:revision>
  <cp:lastPrinted>2023-06-22T13:44:00Z</cp:lastPrinted>
  <dcterms:created xsi:type="dcterms:W3CDTF">2023-06-22T13:34:00Z</dcterms:created>
  <dcterms:modified xsi:type="dcterms:W3CDTF">2023-06-22T13:46:00Z</dcterms:modified>
</cp:coreProperties>
</file>