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2BAC45C4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D21BF9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D21BF9">
        <w:rPr>
          <w:rFonts w:ascii="Arial" w:hAnsi="Arial" w:cs="Arial"/>
          <w:b/>
          <w:bCs/>
          <w:sz w:val="24"/>
          <w:szCs w:val="24"/>
          <w:u w:val="single"/>
        </w:rPr>
        <w:t>23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FA1759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342613">
        <w:rPr>
          <w:rFonts w:ascii="Arial" w:hAnsi="Arial" w:cs="Arial"/>
          <w:b/>
          <w:bCs/>
          <w:sz w:val="24"/>
          <w:szCs w:val="24"/>
        </w:rPr>
        <w:t>1</w:t>
      </w:r>
      <w:r w:rsidR="00D21BF9">
        <w:rPr>
          <w:rFonts w:ascii="Arial" w:hAnsi="Arial" w:cs="Arial"/>
          <w:b/>
          <w:bCs/>
          <w:sz w:val="24"/>
          <w:szCs w:val="24"/>
        </w:rPr>
        <w:t>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C57D27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D671D">
        <w:rPr>
          <w:rFonts w:ascii="Arial" w:hAnsi="Arial" w:cs="Arial"/>
          <w:b/>
          <w:sz w:val="24"/>
          <w:szCs w:val="24"/>
        </w:rPr>
        <w:t>0</w:t>
      </w:r>
      <w:r w:rsidR="00D21BF9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D21BF9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21BF9">
        <w:rPr>
          <w:rFonts w:ascii="Arial" w:hAnsi="Arial" w:cs="Arial"/>
          <w:b/>
          <w:sz w:val="24"/>
          <w:szCs w:val="24"/>
        </w:rPr>
        <w:t>março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5E4E68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CC2936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C391D57" w:rsidR="006F3680" w:rsidRDefault="006F3680" w:rsidP="000D671D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D21BF9" w:rsidRPr="00D21BF9">
        <w:rPr>
          <w:rFonts w:ascii="Arial" w:hAnsi="Arial" w:cs="Arial"/>
          <w:i/>
          <w:iCs/>
        </w:rPr>
        <w:t>Institui diretrizes para o Programa Municipal de Apoio ao Aterramento Urbano no Município de Acrelândia e autoriza o Poder Executivo a implementar ações de apoio ao fornecimento de barro/terra à população da zona urbana,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283C58A4" w14:textId="77777777" w:rsidR="00D21BF9" w:rsidRPr="00D21BF9" w:rsidRDefault="006F3680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D21BF9" w:rsidRPr="00D21BF9">
        <w:rPr>
          <w:rFonts w:ascii="Arial" w:hAnsi="Arial" w:cs="Arial"/>
        </w:rPr>
        <w:t>O Projeto de Lei nº 09/2026 foi encaminhado a esta Comissão de Legislação, Justiça e Redação Final, nos termos do Regimento Interno desta Casa Legislativa, para análise quanto aos aspectos constitucional, legal, jurídico e de técnica legislativa.</w:t>
      </w:r>
    </w:p>
    <w:p w14:paraId="2E21566F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D21BF9">
        <w:rPr>
          <w:rFonts w:ascii="Arial" w:hAnsi="Arial" w:cs="Arial"/>
        </w:rPr>
        <w:t>A proposição tem por objetivo instituir diretrizes para a criação do Programa Municipal de Apoio ao Aterramento Urbano, com a finalidade de promover melhorias nas condições de habitabilidade e infraestrutura dos imóveis residenciais localizados na zona urbana do Município de Acrelândia – AC.</w:t>
      </w:r>
    </w:p>
    <w:p w14:paraId="4FFDA568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D21BF9">
        <w:rPr>
          <w:rFonts w:ascii="Arial" w:hAnsi="Arial" w:cs="Arial"/>
        </w:rPr>
        <w:t>Conforme disposto no texto da matéria, o Poder Executivo fica autorizado a desenvolver ações voltadas ao fornecimento de barro ou terra para a população, visando atender demandas como nivelamento de terrenos, aterramento de áreas baixas, melhoria de acessos às residências e outras intervenções de pequeno porte.</w:t>
      </w:r>
    </w:p>
    <w:p w14:paraId="50BF72C1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D21BF9">
        <w:rPr>
          <w:rFonts w:ascii="Arial" w:hAnsi="Arial" w:cs="Arial"/>
        </w:rPr>
        <w:t>A proposta estabelece ainda que o fornecimento do material observará critérios administrativos, podendo ser regulamentado pelo Poder Executivo, inclusive quanto à cobrança de valor correspondente a 01 (um) UFIPAC por solicitação, bem como limitando o atendimento a até 04 (quatro) caçambas por beneficiário ao ano.</w:t>
      </w:r>
    </w:p>
    <w:p w14:paraId="5BA22623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D21BF9">
        <w:rPr>
          <w:rFonts w:ascii="Arial" w:hAnsi="Arial" w:cs="Arial"/>
        </w:rPr>
        <w:t>A iniciativa visa atender demandas recorrentes da população urbana, contribuindo para a melhoria da infraestrutura básica, mobilidade e qualidade de vida dos munícipes.</w:t>
      </w:r>
    </w:p>
    <w:p w14:paraId="769DE640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D21BF9">
        <w:rPr>
          <w:rFonts w:ascii="Arial" w:hAnsi="Arial" w:cs="Arial"/>
        </w:rPr>
        <w:lastRenderedPageBreak/>
        <w:t>Compete a esta Comissão proceder à análise da matéria sob os aspectos constitucional, legal, jurídico e de técnica legislativa, sem adentrar no mérito administrativo da implementação do programa.</w:t>
      </w:r>
    </w:p>
    <w:p w14:paraId="229727C7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D21BF9">
        <w:rPr>
          <w:rFonts w:ascii="Arial" w:hAnsi="Arial" w:cs="Arial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II – FUNDAMENTAÇÃO JURÍDICA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6BBBF75F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Constituição da República estabelece, em seu art. 30, inciso I, que compete aos Municípios legislar sobre assuntos de interesse local.</w:t>
      </w:r>
    </w:p>
    <w:p w14:paraId="250DD9D2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matéria tratada no presente projeto refere-se à instituição de diretrizes para políticas públicas voltadas à melhoria da infraestrutura urbana, enquadrando-se claramente no âmbito do interesse local.</w:t>
      </w:r>
    </w:p>
    <w:p w14:paraId="1F6A0CC1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Dessa forma, o Projeto de Lei nº 09/2026 encontra-se dentro da competência legislativa municipal, não havendo afronta à Constituição Federal.</w:t>
      </w:r>
    </w:p>
    <w:p w14:paraId="61D805DD" w14:textId="3F272E3F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2.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Iniciativa Parlamentar e Separação dos Poderes</w:t>
      </w:r>
    </w:p>
    <w:p w14:paraId="39015A2E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O projeto possui natureza autorizativa e programática, estabelecendo diretrizes para atuação do Poder Executivo, sem impor obrigações diretas, nem interferir na organização administrativa da Prefeitura Municipal.</w:t>
      </w:r>
    </w:p>
    <w:p w14:paraId="03ED5AAD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O Supremo Tribunal Federal possui entendimento consolidado no sentido de que leis de iniciativa parlamentar que instituem programas, diretrizes ou políticas públicas são constitucionais, desde que não invadam a esfera de competência privativa do Executivo.</w:t>
      </w:r>
    </w:p>
    <w:p w14:paraId="43BC48A8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Assim, não se verifica vício de iniciativa na proposição em análise.</w:t>
      </w:r>
    </w:p>
    <w:p w14:paraId="4C1AE9C6" w14:textId="1EF38D8B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3.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Compatibilidade com os Princípios da Administração Pública</w:t>
      </w:r>
    </w:p>
    <w:p w14:paraId="23225CA7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Nos termos do art. 37 da Constituição Federal, a Administração Pública deve observar os princípios da legalidade, impessoalidade, moralidade, publicidade e eficiência.</w:t>
      </w:r>
    </w:p>
    <w:p w14:paraId="78492E9C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O projeto atende a tais princípios ao estabelecer critérios objetivos para o atendimento da população, bem como limites quantitativos e possibilidade de regulamentação pelo Poder Executivo, garantindo transparência e equidade na distribuição dos recursos públicos.</w:t>
      </w:r>
    </w:p>
    <w:p w14:paraId="2A8DFC80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Não há qualquer afronta aos princípios que regem a Administração Pública.</w:t>
      </w:r>
    </w:p>
    <w:p w14:paraId="6AA04FAB" w14:textId="2686304F" w:rsidR="006C09E3" w:rsidRPr="006C09E3" w:rsidRDefault="0034261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4</w:t>
      </w:r>
      <w:r w:rsidR="006C09E3" w:rsidRPr="006C09E3">
        <w:rPr>
          <w:rFonts w:ascii="Arial" w:hAnsi="Arial" w:cs="Arial"/>
          <w:b/>
          <w:bCs/>
          <w:sz w:val="24"/>
          <w:szCs w:val="24"/>
        </w:rPr>
        <w:t xml:space="preserve">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Conformidade com a Lei Orgânica do Município</w:t>
      </w:r>
    </w:p>
    <w:p w14:paraId="36A815F6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Lei Orgânica do Município de Acrelândia assegura ao Poder Legislativo a competência para legislar sobre matérias de interesse local e propor diretrizes de políticas públicas.</w:t>
      </w:r>
    </w:p>
    <w:p w14:paraId="695F4BFE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proposição encontra-se em conformidade com a legislação municipal vigente, não sendo identificada qualquer incompatibilidade normativa.</w:t>
      </w:r>
    </w:p>
    <w:p w14:paraId="54D51D80" w14:textId="79263AC7" w:rsidR="00D21BF9" w:rsidRPr="00D21BF9" w:rsidRDefault="00D21BF9" w:rsidP="00D21BF9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D21BF9">
        <w:rPr>
          <w:rFonts w:ascii="Arial" w:hAnsi="Arial" w:cs="Arial"/>
          <w:b/>
          <w:bCs/>
          <w:sz w:val="24"/>
          <w:szCs w:val="24"/>
        </w:rPr>
        <w:t xml:space="preserve">5. </w:t>
      </w:r>
      <w:r w:rsidRPr="00D21BF9">
        <w:rPr>
          <w:rFonts w:ascii="Arial" w:hAnsi="Arial" w:cs="Arial"/>
          <w:b/>
          <w:bCs/>
          <w:sz w:val="24"/>
          <w:szCs w:val="24"/>
        </w:rPr>
        <w:t>Da Técnica Legislativa</w:t>
      </w:r>
    </w:p>
    <w:p w14:paraId="3D50A52B" w14:textId="7878FED5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Quanto à técnica legislativa, o Projeto de Lei nº 09/2026 encontra-se estruturado de forma adequada, observando os parâmetros estabelecidos pela Lei Complementar nº 95/1998.</w:t>
      </w:r>
    </w:p>
    <w:p w14:paraId="78BB1F8A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proposição apresenta:</w:t>
      </w:r>
    </w:p>
    <w:p w14:paraId="50097E85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redação clara e objetiva;</w:t>
      </w:r>
    </w:p>
    <w:p w14:paraId="21114982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organização lógica dos dispositivos legais;</w:t>
      </w:r>
    </w:p>
    <w:p w14:paraId="7A159842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definição precisa do objeto da norma;</w:t>
      </w:r>
    </w:p>
    <w:p w14:paraId="62171373" w14:textId="70514D76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compatibilidade com o ordenamento jurídico vigente.</w:t>
      </w:r>
    </w:p>
    <w:p w14:paraId="2A521D23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Não foram identificados vícios formais ou de redação que impeçam sua tramitação.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094F8628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Diante da análise realizada, constata-se que o Projeto de Lei nº 0</w:t>
      </w:r>
      <w:r w:rsidR="00D21BF9">
        <w:rPr>
          <w:rFonts w:ascii="Arial" w:hAnsi="Arial" w:cs="Arial"/>
          <w:sz w:val="24"/>
          <w:szCs w:val="24"/>
        </w:rPr>
        <w:t>9</w:t>
      </w:r>
      <w:r w:rsidRPr="006C09E3">
        <w:rPr>
          <w:rFonts w:ascii="Arial" w:hAnsi="Arial" w:cs="Arial"/>
          <w:sz w:val="24"/>
          <w:szCs w:val="24"/>
        </w:rPr>
        <w:t>/2026:</w:t>
      </w:r>
    </w:p>
    <w:p w14:paraId="1A6555A9" w14:textId="3A2A1A60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encontra-se em conformidade com a Constituição Federal, especialmente com o art. 30;</w:t>
      </w:r>
    </w:p>
    <w:p w14:paraId="64B33DCF" w14:textId="1434F296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respeita os princípios da Administração Pública previstos no art. 37;</w:t>
      </w:r>
    </w:p>
    <w:p w14:paraId="42AD1F98" w14:textId="7A19B9DF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está em consonância com a Lei Orgânica do Município de Acrelândia;</w:t>
      </w:r>
    </w:p>
    <w:p w14:paraId="00D75F20" w14:textId="6492FC07" w:rsidR="006C09E3" w:rsidRPr="006C09E3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atende aos critérios de legalidade, juridicidade e técnica legislativa.</w:t>
      </w:r>
    </w:p>
    <w:p w14:paraId="616905B2" w14:textId="2CFC894B" w:rsidR="006C09E3" w:rsidRDefault="00EE334D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Assim, </w:t>
      </w:r>
      <w:r w:rsidRPr="00EE334D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tramitação.</w:t>
      </w:r>
    </w:p>
    <w:p w14:paraId="447020FB" w14:textId="78E98BEF" w:rsidR="006C09E3" w:rsidRPr="006C09E3" w:rsidRDefault="006C09E3" w:rsidP="0034261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IV – CONCLUSÃO</w:t>
      </w:r>
    </w:p>
    <w:p w14:paraId="3D44B86D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lastRenderedPageBreak/>
        <w:t>Ante o exposto, esta Comissão de Legislação, Justiça e Redação Final manifesta-se pela constitucionalidade, legalidade, juridicidade e adequada técnica legislativa do Projeto de Lei nº 09/2026.</w:t>
      </w:r>
    </w:p>
    <w:p w14:paraId="106409EA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No mérito, entende-se que a iniciativa contribui significativamente para a melhoria das condições de habitabilidade urbana e qualidade de vida da população de Acrelândia.</w:t>
      </w:r>
    </w:p>
    <w:p w14:paraId="68DD0117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 xml:space="preserve">Dessa forma, esta Comissão vota pela </w:t>
      </w:r>
      <w:r w:rsidRPr="00D21BF9">
        <w:rPr>
          <w:rFonts w:ascii="Arial" w:hAnsi="Arial" w:cs="Arial"/>
          <w:b/>
          <w:bCs/>
          <w:sz w:val="24"/>
          <w:szCs w:val="24"/>
        </w:rPr>
        <w:t>APROVAÇÃO</w:t>
      </w:r>
      <w:r w:rsidRPr="00D21BF9">
        <w:rPr>
          <w:rFonts w:ascii="Arial" w:hAnsi="Arial" w:cs="Arial"/>
          <w:sz w:val="24"/>
          <w:szCs w:val="24"/>
        </w:rPr>
        <w:t xml:space="preserve"> do Projeto de Lei nº 09/2026.</w:t>
      </w:r>
    </w:p>
    <w:p w14:paraId="12F43EA3" w14:textId="77777777" w:rsidR="006F3680" w:rsidRDefault="006F3680" w:rsidP="00342613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812B8C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21BF9">
        <w:rPr>
          <w:rFonts w:ascii="Arial" w:hAnsi="Arial" w:cs="Arial"/>
          <w:sz w:val="24"/>
          <w:szCs w:val="24"/>
        </w:rPr>
        <w:t>23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6FAE3" w14:textId="77777777" w:rsidR="008D423D" w:rsidRDefault="008D423D" w:rsidP="008B1D5A">
      <w:r>
        <w:separator/>
      </w:r>
    </w:p>
  </w:endnote>
  <w:endnote w:type="continuationSeparator" w:id="0">
    <w:p w14:paraId="1F10DAEB" w14:textId="77777777" w:rsidR="008D423D" w:rsidRDefault="008D423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5B8B8" w14:textId="77777777" w:rsidR="008D423D" w:rsidRDefault="008D423D" w:rsidP="008B1D5A">
      <w:r>
        <w:separator/>
      </w:r>
    </w:p>
  </w:footnote>
  <w:footnote w:type="continuationSeparator" w:id="0">
    <w:p w14:paraId="02ED3683" w14:textId="77777777" w:rsidR="008D423D" w:rsidRDefault="008D423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42613" w:rsidRDefault="008B1D5A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22A48"/>
    <w:multiLevelType w:val="multilevel"/>
    <w:tmpl w:val="9DF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  <w:num w:numId="4" w16cid:durableId="47711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46FBC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172F1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41F05"/>
    <w:rsid w:val="00342613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D48AB"/>
    <w:rsid w:val="005F42CA"/>
    <w:rsid w:val="005F7FBE"/>
    <w:rsid w:val="0060649F"/>
    <w:rsid w:val="00607825"/>
    <w:rsid w:val="00620C24"/>
    <w:rsid w:val="00631604"/>
    <w:rsid w:val="00637067"/>
    <w:rsid w:val="006751A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D423D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C2936"/>
    <w:rsid w:val="00CE3F81"/>
    <w:rsid w:val="00D21B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EE334D"/>
    <w:rsid w:val="00F3730E"/>
    <w:rsid w:val="00F37D2C"/>
    <w:rsid w:val="00F41C97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5100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2026-03-23T16:28:00Z</cp:lastPrinted>
  <dcterms:created xsi:type="dcterms:W3CDTF">2026-03-23T16:29:00Z</dcterms:created>
  <dcterms:modified xsi:type="dcterms:W3CDTF">2026-03-23T16:29:00Z</dcterms:modified>
</cp:coreProperties>
</file>